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A1C26" w14:textId="20C57E71" w:rsidR="00C83D23" w:rsidRPr="00C83D23" w:rsidRDefault="00C83D23" w:rsidP="00A75D8C">
      <w:pPr>
        <w:tabs>
          <w:tab w:val="left" w:pos="1985"/>
        </w:tabs>
        <w:spacing w:after="120"/>
        <w:jc w:val="both"/>
        <w:rPr>
          <w:rFonts w:ascii="Arial" w:hAnsi="Arial" w:cs="Arial"/>
          <w:b/>
          <w:noProof/>
          <w:sz w:val="24"/>
          <w:lang w:val="en-US"/>
        </w:rPr>
      </w:pPr>
      <w:r w:rsidRPr="00C83D23">
        <w:rPr>
          <w:rFonts w:ascii="Arial" w:hAnsi="Arial" w:cs="Arial"/>
          <w:b/>
          <w:noProof/>
          <w:sz w:val="24"/>
          <w:lang w:val="en-US"/>
        </w:rPr>
        <w:t>3GPP TSG-RAN WG4 Meeting #112</w:t>
      </w:r>
      <w:r w:rsidRPr="00C83D23">
        <w:rPr>
          <w:rFonts w:ascii="Arial" w:hAnsi="Arial" w:cs="Arial"/>
          <w:b/>
          <w:noProof/>
          <w:sz w:val="24"/>
          <w:lang w:val="en-US"/>
        </w:rPr>
        <w:tab/>
      </w:r>
      <w:r w:rsidRPr="00C83D23">
        <w:rPr>
          <w:rFonts w:ascii="Arial" w:hAnsi="Arial" w:cs="Arial"/>
          <w:b/>
          <w:noProof/>
          <w:sz w:val="24"/>
          <w:lang w:val="en-US"/>
        </w:rPr>
        <w:tab/>
      </w:r>
      <w:r w:rsidRPr="00C83D23">
        <w:rPr>
          <w:rFonts w:ascii="Arial" w:hAnsi="Arial" w:cs="Arial"/>
          <w:b/>
          <w:noProof/>
          <w:sz w:val="24"/>
          <w:lang w:val="en-US"/>
        </w:rPr>
        <w:tab/>
      </w:r>
      <w:r w:rsidRPr="00C83D23">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DB02FB">
        <w:rPr>
          <w:rFonts w:ascii="Arial" w:hAnsi="Arial" w:cs="Arial"/>
          <w:b/>
          <w:noProof/>
          <w:sz w:val="24"/>
          <w:lang w:val="en-US"/>
        </w:rPr>
        <w:t xml:space="preserve">    </w:t>
      </w:r>
      <w:r w:rsidR="00DB02FB" w:rsidRPr="00DB02FB">
        <w:rPr>
          <w:rFonts w:ascii="Arial" w:hAnsi="Arial" w:cs="Arial"/>
          <w:b/>
          <w:noProof/>
          <w:sz w:val="24"/>
          <w:lang w:val="en-US"/>
        </w:rPr>
        <w:t>R4-2411480</w:t>
      </w:r>
    </w:p>
    <w:p w14:paraId="035E2E03" w14:textId="77777777" w:rsidR="00C83D23" w:rsidRDefault="00C83D23" w:rsidP="00A75D8C">
      <w:pPr>
        <w:tabs>
          <w:tab w:val="left" w:pos="1985"/>
        </w:tabs>
        <w:spacing w:after="120"/>
        <w:jc w:val="both"/>
        <w:rPr>
          <w:rFonts w:ascii="Arial" w:hAnsi="Arial" w:cs="Arial"/>
          <w:b/>
          <w:noProof/>
          <w:sz w:val="24"/>
          <w:lang w:val="en-US"/>
        </w:rPr>
      </w:pPr>
      <w:r w:rsidRPr="00C83D23">
        <w:rPr>
          <w:rFonts w:ascii="Arial" w:hAnsi="Arial" w:cs="Arial"/>
          <w:b/>
          <w:noProof/>
          <w:sz w:val="24"/>
          <w:lang w:val="en-US"/>
        </w:rPr>
        <w:t>Maastricht, Netherlands, 19th – 23rd August, 2024</w:t>
      </w:r>
    </w:p>
    <w:p w14:paraId="16FC7694" w14:textId="43F94BC4" w:rsidR="00944BE5" w:rsidRPr="005A6CB0" w:rsidRDefault="00944BE5" w:rsidP="00A75D8C">
      <w:pPr>
        <w:tabs>
          <w:tab w:val="left" w:pos="1985"/>
        </w:tabs>
        <w:spacing w:after="120"/>
        <w:jc w:val="both"/>
        <w:rPr>
          <w:rFonts w:ascii="Arial" w:hAnsi="Arial" w:cs="Arial"/>
          <w:b/>
          <w:sz w:val="22"/>
          <w:szCs w:val="22"/>
        </w:rPr>
      </w:pPr>
      <w:r w:rsidRPr="00B66FBB">
        <w:rPr>
          <w:rFonts w:ascii="Arial" w:hAnsi="Arial" w:cs="Arial"/>
          <w:b/>
          <w:sz w:val="22"/>
          <w:szCs w:val="22"/>
          <w:lang w:val="en-US"/>
        </w:rPr>
        <w:t>Agenda item</w:t>
      </w:r>
      <w:r w:rsidRPr="005A6CB0">
        <w:rPr>
          <w:rFonts w:ascii="Arial" w:hAnsi="Arial" w:cs="Arial"/>
          <w:b/>
          <w:sz w:val="22"/>
          <w:szCs w:val="22"/>
        </w:rPr>
        <w:t>:</w:t>
      </w:r>
      <w:bookmarkStart w:id="0" w:name="Source"/>
      <w:bookmarkEnd w:id="0"/>
      <w:r w:rsidRPr="005A6CB0">
        <w:rPr>
          <w:rFonts w:ascii="Arial" w:hAnsi="Arial" w:cs="Arial"/>
          <w:b/>
          <w:sz w:val="22"/>
          <w:szCs w:val="22"/>
        </w:rPr>
        <w:tab/>
      </w:r>
      <w:r w:rsidR="00656478">
        <w:rPr>
          <w:rFonts w:ascii="Arial" w:hAnsi="Arial" w:cs="Arial"/>
          <w:b/>
          <w:sz w:val="22"/>
          <w:szCs w:val="22"/>
        </w:rPr>
        <w:t>5</w:t>
      </w:r>
      <w:r w:rsidR="00265A85" w:rsidRPr="005A6CB0">
        <w:rPr>
          <w:rFonts w:ascii="Arial" w:hAnsi="Arial" w:cs="Arial"/>
          <w:b/>
          <w:sz w:val="22"/>
          <w:szCs w:val="22"/>
        </w:rPr>
        <w:t>.</w:t>
      </w:r>
      <w:r w:rsidR="00656478">
        <w:rPr>
          <w:rFonts w:ascii="Arial" w:hAnsi="Arial" w:cs="Arial"/>
          <w:b/>
          <w:sz w:val="22"/>
          <w:szCs w:val="22"/>
        </w:rPr>
        <w:t>24</w:t>
      </w:r>
      <w:r w:rsidR="00265A85" w:rsidRPr="005A6CB0">
        <w:rPr>
          <w:rFonts w:ascii="Arial" w:hAnsi="Arial" w:cs="Arial"/>
          <w:b/>
          <w:sz w:val="22"/>
          <w:szCs w:val="22"/>
        </w:rPr>
        <w:t>.</w:t>
      </w:r>
      <w:r w:rsidR="00CF76D9">
        <w:rPr>
          <w:rFonts w:ascii="Arial" w:hAnsi="Arial" w:cs="Arial"/>
          <w:b/>
          <w:sz w:val="22"/>
          <w:szCs w:val="22"/>
        </w:rPr>
        <w:t>1</w:t>
      </w:r>
    </w:p>
    <w:p w14:paraId="0FFEF949" w14:textId="5A8D17DC" w:rsidR="00712CC1" w:rsidRPr="005A6CB0" w:rsidRDefault="00712CC1" w:rsidP="00A75D8C">
      <w:pPr>
        <w:tabs>
          <w:tab w:val="left" w:pos="1985"/>
        </w:tabs>
        <w:spacing w:after="120"/>
        <w:jc w:val="both"/>
        <w:rPr>
          <w:rFonts w:ascii="Arial" w:hAnsi="Arial" w:cs="Arial"/>
          <w:b/>
          <w:sz w:val="22"/>
          <w:szCs w:val="22"/>
        </w:rPr>
      </w:pPr>
      <w:r w:rsidRPr="005A6CB0">
        <w:rPr>
          <w:rFonts w:ascii="Arial" w:hAnsi="Arial" w:cs="Arial"/>
          <w:b/>
          <w:sz w:val="22"/>
          <w:szCs w:val="22"/>
        </w:rPr>
        <w:t>Source:</w:t>
      </w:r>
      <w:r w:rsidRPr="005A6CB0">
        <w:rPr>
          <w:rFonts w:ascii="Arial" w:hAnsi="Arial" w:cs="Arial"/>
          <w:b/>
          <w:sz w:val="22"/>
          <w:szCs w:val="22"/>
        </w:rPr>
        <w:tab/>
      </w:r>
      <w:r w:rsidR="005A6CB0" w:rsidRPr="005A6CB0">
        <w:rPr>
          <w:rFonts w:ascii="Arial" w:hAnsi="Arial" w:cs="Arial" w:hint="eastAsia"/>
          <w:b/>
          <w:sz w:val="22"/>
          <w:szCs w:val="22"/>
        </w:rPr>
        <w:t>OPPO</w:t>
      </w:r>
    </w:p>
    <w:p w14:paraId="43AE0FA1" w14:textId="19EDE28B" w:rsidR="00712CC1" w:rsidRPr="00B75B70" w:rsidRDefault="00712CC1" w:rsidP="00A75D8C">
      <w:pPr>
        <w:tabs>
          <w:tab w:val="left" w:pos="1985"/>
        </w:tabs>
        <w:spacing w:after="120"/>
        <w:ind w:left="1980" w:hanging="1980"/>
        <w:jc w:val="both"/>
        <w:rPr>
          <w:rFonts w:ascii="Arial" w:hAnsi="Arial" w:cs="Arial"/>
          <w:b/>
          <w:sz w:val="22"/>
          <w:szCs w:val="22"/>
        </w:rPr>
      </w:pPr>
      <w:r w:rsidRPr="00B66FBB">
        <w:rPr>
          <w:rFonts w:ascii="Arial" w:hAnsi="Arial" w:cs="Arial"/>
          <w:b/>
          <w:sz w:val="22"/>
          <w:szCs w:val="22"/>
          <w:lang w:val="en-US"/>
        </w:rPr>
        <w:t>Title:</w:t>
      </w:r>
      <w:r w:rsidRPr="00B66FBB">
        <w:rPr>
          <w:rFonts w:ascii="Arial" w:hAnsi="Arial" w:cs="Arial"/>
          <w:b/>
          <w:sz w:val="22"/>
          <w:szCs w:val="22"/>
          <w:lang w:val="en-US"/>
        </w:rPr>
        <w:tab/>
      </w:r>
      <w:r w:rsidR="00E57B45" w:rsidRPr="00E57B45">
        <w:rPr>
          <w:rFonts w:ascii="Arial" w:hAnsi="Arial" w:cs="Arial"/>
          <w:b/>
          <w:sz w:val="22"/>
          <w:szCs w:val="22"/>
        </w:rPr>
        <w:t>Discussion on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A75D8C">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1" w:name="DocumentFor"/>
      <w:bookmarkEnd w:id="1"/>
      <w:r w:rsidRPr="00B66FBB">
        <w:rPr>
          <w:rFonts w:ascii="Arial" w:hAnsi="Arial" w:cs="Arial"/>
          <w:b/>
          <w:sz w:val="22"/>
          <w:szCs w:val="22"/>
          <w:lang w:val="en-US"/>
        </w:rPr>
        <w:t>Discussion</w:t>
      </w:r>
    </w:p>
    <w:p w14:paraId="0351CEAD" w14:textId="77777777" w:rsidR="00712CC1" w:rsidRPr="00B66FBB" w:rsidRDefault="00712CC1" w:rsidP="00A75D8C">
      <w:pPr>
        <w:pStyle w:val="10"/>
        <w:numPr>
          <w:ilvl w:val="0"/>
          <w:numId w:val="10"/>
        </w:numPr>
        <w:pBdr>
          <w:top w:val="single" w:sz="12" w:space="2" w:color="auto"/>
        </w:pBdr>
        <w:jc w:val="both"/>
        <w:rPr>
          <w:sz w:val="32"/>
          <w:lang w:val="en-US"/>
        </w:rPr>
      </w:pPr>
      <w:r w:rsidRPr="00B66FBB">
        <w:rPr>
          <w:sz w:val="32"/>
          <w:lang w:val="en-US"/>
        </w:rPr>
        <w:t>Introduction</w:t>
      </w:r>
    </w:p>
    <w:p w14:paraId="0E1C3F3D" w14:textId="6907B9A6" w:rsidR="00437A7D" w:rsidRPr="00A75D8C" w:rsidRDefault="004B3F9F" w:rsidP="00A75D8C">
      <w:pPr>
        <w:jc w:val="both"/>
        <w:rPr>
          <w:sz w:val="21"/>
          <w:lang w:val="en-US"/>
        </w:rPr>
      </w:pPr>
      <w:r w:rsidRPr="00A75D8C">
        <w:rPr>
          <w:sz w:val="21"/>
        </w:rPr>
        <w:t>Based on the</w:t>
      </w:r>
      <w:r w:rsidR="00BF3251" w:rsidRPr="00A75D8C">
        <w:rPr>
          <w:sz w:val="21"/>
        </w:rPr>
        <w:t xml:space="preserve"> approved WF </w:t>
      </w:r>
      <w:r w:rsidRPr="00A75D8C">
        <w:rPr>
          <w:sz w:val="21"/>
        </w:rPr>
        <w:t xml:space="preserve">in last </w:t>
      </w:r>
      <w:r w:rsidR="000E523C" w:rsidRPr="00A75D8C">
        <w:rPr>
          <w:sz w:val="21"/>
        </w:rPr>
        <w:t>meeting [</w:t>
      </w:r>
      <w:r w:rsidR="00BF3251" w:rsidRPr="00A75D8C">
        <w:rPr>
          <w:sz w:val="21"/>
        </w:rPr>
        <w:t>1]</w:t>
      </w:r>
      <w:r w:rsidRPr="00A75D8C">
        <w:rPr>
          <w:sz w:val="21"/>
        </w:rPr>
        <w:t>,</w:t>
      </w:r>
      <w:r w:rsidR="00942E24" w:rsidRPr="00A75D8C">
        <w:rPr>
          <w:sz w:val="21"/>
        </w:rPr>
        <w:t xml:space="preserve"> </w:t>
      </w:r>
      <w:r w:rsidRPr="00A75D8C">
        <w:rPr>
          <w:sz w:val="21"/>
        </w:rPr>
        <w:t>t</w:t>
      </w:r>
      <w:r w:rsidR="00942E24" w:rsidRPr="00A75D8C">
        <w:rPr>
          <w:sz w:val="21"/>
        </w:rPr>
        <w:t xml:space="preserve">here are still some remaining </w:t>
      </w:r>
      <w:r w:rsidR="00A75D8C" w:rsidRPr="00A75D8C">
        <w:rPr>
          <w:sz w:val="21"/>
        </w:rPr>
        <w:t xml:space="preserve">open </w:t>
      </w:r>
      <w:r w:rsidR="00942E24" w:rsidRPr="00A75D8C">
        <w:rPr>
          <w:sz w:val="21"/>
        </w:rPr>
        <w:t>issues</w:t>
      </w:r>
      <w:r w:rsidR="000E523C" w:rsidRPr="00A75D8C">
        <w:rPr>
          <w:sz w:val="21"/>
        </w:rPr>
        <w:t>.</w:t>
      </w:r>
      <w:r w:rsidR="00942E24" w:rsidRPr="00A75D8C">
        <w:rPr>
          <w:sz w:val="21"/>
        </w:rPr>
        <w:t xml:space="preserve"> In this contribution, we provide further discussion on </w:t>
      </w:r>
      <w:r w:rsidR="000E523C" w:rsidRPr="00A75D8C">
        <w:rPr>
          <w:sz w:val="21"/>
        </w:rPr>
        <w:t>some</w:t>
      </w:r>
      <w:r w:rsidR="00942E24" w:rsidRPr="00A75D8C">
        <w:rPr>
          <w:sz w:val="21"/>
        </w:rPr>
        <w:t xml:space="preserve"> open issues</w:t>
      </w:r>
      <w:r w:rsidR="00A75D8C" w:rsidRPr="00A75D8C">
        <w:rPr>
          <w:sz w:val="21"/>
        </w:rPr>
        <w:t xml:space="preserve"> for maintenance.</w:t>
      </w:r>
    </w:p>
    <w:p w14:paraId="11114A88" w14:textId="3E321C1A" w:rsidR="00712CC1" w:rsidRDefault="00712CC1" w:rsidP="00A75D8C">
      <w:pPr>
        <w:pStyle w:val="10"/>
        <w:numPr>
          <w:ilvl w:val="0"/>
          <w:numId w:val="10"/>
        </w:numPr>
        <w:pBdr>
          <w:top w:val="single" w:sz="12" w:space="2" w:color="auto"/>
        </w:pBdr>
        <w:tabs>
          <w:tab w:val="num" w:pos="45"/>
        </w:tabs>
        <w:jc w:val="both"/>
        <w:rPr>
          <w:sz w:val="32"/>
          <w:lang w:val="en-US"/>
        </w:rPr>
      </w:pPr>
      <w:r w:rsidRPr="00B66FBB">
        <w:rPr>
          <w:sz w:val="32"/>
          <w:lang w:val="en-US"/>
        </w:rPr>
        <w:t>Discussion</w:t>
      </w:r>
    </w:p>
    <w:tbl>
      <w:tblPr>
        <w:tblStyle w:val="aff"/>
        <w:tblW w:w="0" w:type="auto"/>
        <w:tblLook w:val="04A0" w:firstRow="1" w:lastRow="0" w:firstColumn="1" w:lastColumn="0" w:noHBand="0" w:noVBand="1"/>
      </w:tblPr>
      <w:tblGrid>
        <w:gridCol w:w="9629"/>
      </w:tblGrid>
      <w:tr w:rsidR="009B58E1" w14:paraId="396AAE24" w14:textId="77777777" w:rsidTr="009B58E1">
        <w:tc>
          <w:tcPr>
            <w:tcW w:w="9629" w:type="dxa"/>
          </w:tcPr>
          <w:p w14:paraId="737C0A2D" w14:textId="77777777" w:rsidR="0058501B" w:rsidRDefault="0058501B" w:rsidP="00A75D8C">
            <w:pPr>
              <w:spacing w:afterLines="50" w:after="120"/>
              <w:jc w:val="both"/>
              <w:rPr>
                <w:b/>
                <w:u w:val="single"/>
              </w:rPr>
            </w:pPr>
            <w:r w:rsidRPr="00252659">
              <w:rPr>
                <w:b/>
                <w:u w:val="single"/>
              </w:rPr>
              <w:t>Issue 2-2-1: Measurement period of serving cell L1-RSRP measurement</w:t>
            </w:r>
          </w:p>
          <w:p w14:paraId="789F5143" w14:textId="77777777" w:rsidR="0058501B" w:rsidRPr="00176EF3" w:rsidRDefault="0058501B" w:rsidP="00A75D8C">
            <w:pPr>
              <w:tabs>
                <w:tab w:val="left" w:pos="360"/>
              </w:tabs>
              <w:jc w:val="both"/>
              <w:rPr>
                <w:rFonts w:eastAsia="等线"/>
                <w:lang w:eastAsia="zh-CN"/>
              </w:rPr>
            </w:pPr>
            <w:r>
              <w:rPr>
                <w:rFonts w:eastAsia="宋体"/>
                <w:b/>
                <w:bCs/>
                <w:szCs w:val="24"/>
              </w:rPr>
              <w:t>&lt;</w:t>
            </w:r>
            <w:r>
              <w:rPr>
                <w:b/>
              </w:rPr>
              <w:t>Way Forward</w:t>
            </w:r>
            <w:r>
              <w:rPr>
                <w:rFonts w:eastAsia="宋体"/>
                <w:b/>
                <w:bCs/>
                <w:szCs w:val="24"/>
              </w:rPr>
              <w:t xml:space="preserve"> &gt;: </w:t>
            </w:r>
            <w:r>
              <w:rPr>
                <w:rFonts w:eastAsia="等线"/>
                <w:lang w:eastAsia="zh-CN"/>
              </w:rPr>
              <w:t>Further discuss the following options:</w:t>
            </w:r>
          </w:p>
          <w:p w14:paraId="12FD6D5B" w14:textId="77777777" w:rsidR="0058501B" w:rsidRDefault="0058501B" w:rsidP="00A75D8C">
            <w:pPr>
              <w:pStyle w:val="affd"/>
              <w:widowControl/>
              <w:numPr>
                <w:ilvl w:val="1"/>
                <w:numId w:val="21"/>
              </w:numPr>
              <w:autoSpaceDE/>
              <w:adjustRightInd/>
              <w:spacing w:after="120" w:line="240" w:lineRule="auto"/>
              <w:ind w:left="1440" w:firstLineChars="0"/>
              <w:jc w:val="both"/>
              <w:rPr>
                <w:szCs w:val="24"/>
                <w:lang w:eastAsia="zh-CN"/>
              </w:rPr>
            </w:pPr>
            <w:r>
              <w:rPr>
                <w:szCs w:val="24"/>
                <w:lang w:eastAsia="zh-CN"/>
              </w:rPr>
              <w:t xml:space="preserve">Option 1 (Apple): </w:t>
            </w:r>
          </w:p>
          <w:p w14:paraId="1F58F2D5" w14:textId="77777777" w:rsidR="0058501B" w:rsidRDefault="0058501B" w:rsidP="00A75D8C">
            <w:pPr>
              <w:pStyle w:val="affd"/>
              <w:widowControl/>
              <w:numPr>
                <w:ilvl w:val="2"/>
                <w:numId w:val="21"/>
              </w:numPr>
              <w:overflowPunct w:val="0"/>
              <w:spacing w:after="120" w:line="240" w:lineRule="auto"/>
              <w:ind w:firstLineChars="0"/>
              <w:jc w:val="both"/>
              <w:rPr>
                <w:rFonts w:eastAsia="MS Mincho"/>
                <w:szCs w:val="24"/>
                <w:lang w:eastAsia="zh-CN"/>
              </w:rPr>
            </w:pPr>
            <w:r>
              <w:t xml:space="preserve">introduce </w:t>
            </w:r>
            <w:proofErr w:type="spellStart"/>
            <w:r>
              <w:t>N</w:t>
            </w:r>
            <w:r>
              <w:rPr>
                <w:vertAlign w:val="subscript"/>
              </w:rPr>
              <w:t>Layer</w:t>
            </w:r>
            <w:proofErr w:type="spellEnd"/>
            <w:r>
              <w:t xml:space="preserve"> in serving cell L1 RSRP measurement requirement and clarify that it is for UE capable of RTD&gt;CP configured with L1 RSRP measurement on </w:t>
            </w:r>
            <w:proofErr w:type="spellStart"/>
            <w:r>
              <w:t>neighbour</w:t>
            </w:r>
            <w:proofErr w:type="spellEnd"/>
            <w:r>
              <w:t xml:space="preserve"> cell.</w:t>
            </w:r>
          </w:p>
          <w:p w14:paraId="3268A6C1" w14:textId="77777777" w:rsidR="0058501B" w:rsidRPr="0058501B" w:rsidRDefault="0058501B" w:rsidP="00A75D8C">
            <w:pPr>
              <w:pStyle w:val="affd"/>
              <w:widowControl/>
              <w:numPr>
                <w:ilvl w:val="1"/>
                <w:numId w:val="21"/>
              </w:numPr>
              <w:autoSpaceDE/>
              <w:adjustRightInd/>
              <w:spacing w:after="120" w:line="240" w:lineRule="auto"/>
              <w:ind w:left="1440" w:firstLineChars="0"/>
              <w:jc w:val="both"/>
              <w:rPr>
                <w:szCs w:val="24"/>
                <w:lang w:eastAsia="zh-CN"/>
              </w:rPr>
            </w:pPr>
            <w:r w:rsidRPr="0058501B">
              <w:rPr>
                <w:szCs w:val="24"/>
                <w:lang w:eastAsia="zh-CN"/>
              </w:rPr>
              <w:t xml:space="preserve">Option 2 (OPPO): </w:t>
            </w:r>
          </w:p>
          <w:p w14:paraId="73D1F7A0" w14:textId="77777777" w:rsidR="0058501B" w:rsidRPr="0058501B" w:rsidRDefault="0058501B" w:rsidP="00A75D8C">
            <w:pPr>
              <w:pStyle w:val="affd"/>
              <w:widowControl/>
              <w:numPr>
                <w:ilvl w:val="2"/>
                <w:numId w:val="21"/>
              </w:numPr>
              <w:overflowPunct w:val="0"/>
              <w:spacing w:after="120" w:line="240" w:lineRule="auto"/>
              <w:ind w:firstLineChars="0"/>
              <w:jc w:val="both"/>
              <w:rPr>
                <w:rFonts w:eastAsia="MS Mincho"/>
                <w:szCs w:val="24"/>
                <w:lang w:eastAsia="zh-CN"/>
              </w:rPr>
            </w:pPr>
            <w:r w:rsidRPr="0058501B">
              <w:rPr>
                <w:szCs w:val="24"/>
                <w:lang w:eastAsia="zh-CN"/>
              </w:rPr>
              <w:t xml:space="preserve">Consider to revisit the agreements for L1 RSRP measurement on </w:t>
            </w:r>
            <w:proofErr w:type="spellStart"/>
            <w:r w:rsidRPr="0058501B">
              <w:rPr>
                <w:szCs w:val="24"/>
                <w:lang w:eastAsia="zh-CN"/>
              </w:rPr>
              <w:t>neighbour</w:t>
            </w:r>
            <w:proofErr w:type="spellEnd"/>
            <w:r w:rsidRPr="0058501B">
              <w:rPr>
                <w:szCs w:val="24"/>
                <w:lang w:eastAsia="zh-CN"/>
              </w:rPr>
              <w:t xml:space="preserve"> cell, e.g., either follow the logic of serving cell L1-RSRP measurement or L3 intra-frequency measurement.</w:t>
            </w:r>
          </w:p>
          <w:p w14:paraId="5915BA32" w14:textId="77777777" w:rsidR="0058501B" w:rsidRDefault="0058501B" w:rsidP="00A75D8C">
            <w:pPr>
              <w:pStyle w:val="affd"/>
              <w:widowControl/>
              <w:numPr>
                <w:ilvl w:val="1"/>
                <w:numId w:val="21"/>
              </w:numPr>
              <w:autoSpaceDE/>
              <w:adjustRightInd/>
              <w:spacing w:after="120" w:line="240" w:lineRule="auto"/>
              <w:ind w:left="1440" w:firstLineChars="0"/>
              <w:jc w:val="both"/>
              <w:rPr>
                <w:szCs w:val="24"/>
                <w:lang w:eastAsia="zh-CN"/>
              </w:rPr>
            </w:pPr>
            <w:r>
              <w:rPr>
                <w:szCs w:val="24"/>
                <w:lang w:eastAsia="zh-CN"/>
              </w:rPr>
              <w:t>Option 3 (Ericsson, QC):</w:t>
            </w:r>
          </w:p>
          <w:p w14:paraId="47559610" w14:textId="45A1F919" w:rsidR="009B58E1" w:rsidRPr="0058501B" w:rsidRDefault="0058501B" w:rsidP="00A75D8C">
            <w:pPr>
              <w:pStyle w:val="affd"/>
              <w:widowControl/>
              <w:numPr>
                <w:ilvl w:val="2"/>
                <w:numId w:val="21"/>
              </w:numPr>
              <w:autoSpaceDE/>
              <w:adjustRightInd/>
              <w:spacing w:after="120" w:line="240" w:lineRule="auto"/>
              <w:ind w:firstLineChars="0"/>
              <w:jc w:val="both"/>
              <w:rPr>
                <w:szCs w:val="24"/>
                <w:lang w:eastAsia="zh-CN"/>
              </w:rPr>
            </w:pPr>
            <w:r>
              <w:t xml:space="preserve">RAN4 not to modify the serving cell measurement period by scaling it with </w:t>
            </w:r>
            <w:proofErr w:type="spellStart"/>
            <w:r>
              <w:t>N</w:t>
            </w:r>
            <w:r>
              <w:rPr>
                <w:vertAlign w:val="subscript"/>
              </w:rPr>
              <w:t>Layer</w:t>
            </w:r>
            <w:proofErr w:type="spellEnd"/>
            <w:r>
              <w:t xml:space="preserve"> for UE supporting RTD &gt; CP.</w:t>
            </w:r>
          </w:p>
        </w:tc>
      </w:tr>
    </w:tbl>
    <w:p w14:paraId="4869122A" w14:textId="77777777" w:rsidR="00A75D8C" w:rsidRDefault="00A75D8C" w:rsidP="00A75D8C">
      <w:pPr>
        <w:jc w:val="both"/>
        <w:rPr>
          <w:rFonts w:eastAsiaTheme="minorEastAsia"/>
          <w:lang w:eastAsia="zh-CN"/>
        </w:rPr>
      </w:pPr>
    </w:p>
    <w:p w14:paraId="586A8CC7" w14:textId="686A1308" w:rsidR="00C94FCD" w:rsidRPr="00A75D8C" w:rsidRDefault="00964FDB" w:rsidP="00A75D8C">
      <w:pPr>
        <w:jc w:val="both"/>
        <w:rPr>
          <w:sz w:val="21"/>
          <w:lang w:val="en-US" w:eastAsia="zh-CN"/>
        </w:rPr>
      </w:pPr>
      <w:r w:rsidRPr="00A75D8C">
        <w:rPr>
          <w:rFonts w:eastAsiaTheme="minorEastAsia"/>
          <w:sz w:val="21"/>
          <w:lang w:eastAsia="zh-CN"/>
        </w:rPr>
        <w:t>Generally</w:t>
      </w:r>
      <w:r w:rsidR="00027D76" w:rsidRPr="00A75D8C">
        <w:rPr>
          <w:rFonts w:eastAsiaTheme="minorEastAsia"/>
          <w:sz w:val="21"/>
          <w:lang w:eastAsia="zh-CN"/>
        </w:rPr>
        <w:t>,</w:t>
      </w:r>
      <w:r w:rsidRPr="00A75D8C">
        <w:rPr>
          <w:rFonts w:eastAsiaTheme="minorEastAsia"/>
          <w:sz w:val="21"/>
          <w:lang w:eastAsia="zh-CN"/>
        </w:rPr>
        <w:t xml:space="preserve"> we agree that the </w:t>
      </w:r>
      <w:r w:rsidR="00027D76" w:rsidRPr="00A75D8C">
        <w:rPr>
          <w:rFonts w:eastAsiaTheme="minorEastAsia"/>
          <w:sz w:val="21"/>
          <w:lang w:eastAsia="zh-CN"/>
        </w:rPr>
        <w:t xml:space="preserve">assumption of </w:t>
      </w:r>
      <w:r w:rsidRPr="00A75D8C">
        <w:rPr>
          <w:sz w:val="21"/>
          <w:szCs w:val="21"/>
        </w:rPr>
        <w:t xml:space="preserve">L1 RSRP measurements on Serving cell and </w:t>
      </w:r>
      <w:r w:rsidR="00027D76" w:rsidRPr="00A75D8C">
        <w:rPr>
          <w:sz w:val="21"/>
          <w:szCs w:val="21"/>
        </w:rPr>
        <w:t xml:space="preserve">intra-frequency </w:t>
      </w:r>
      <w:r w:rsidRPr="00A75D8C">
        <w:rPr>
          <w:sz w:val="21"/>
          <w:szCs w:val="21"/>
        </w:rPr>
        <w:t>neighbour cell should be kept alig</w:t>
      </w:r>
      <w:r w:rsidR="00027D76" w:rsidRPr="00A75D8C">
        <w:rPr>
          <w:sz w:val="21"/>
          <w:szCs w:val="21"/>
        </w:rPr>
        <w:t xml:space="preserve">ned. But it’s quite hard to understand why we </w:t>
      </w:r>
      <w:r w:rsidR="00C70780" w:rsidRPr="00A75D8C">
        <w:rPr>
          <w:sz w:val="21"/>
          <w:szCs w:val="21"/>
        </w:rPr>
        <w:t>achieved the agreements</w:t>
      </w:r>
      <w:r w:rsidR="00027D76" w:rsidRPr="00A75D8C">
        <w:rPr>
          <w:sz w:val="21"/>
          <w:szCs w:val="21"/>
        </w:rPr>
        <w:t xml:space="preserve"> </w:t>
      </w:r>
      <w:r w:rsidR="00C94FCD" w:rsidRPr="00A75D8C">
        <w:rPr>
          <w:sz w:val="21"/>
          <w:szCs w:val="21"/>
        </w:rPr>
        <w:t xml:space="preserve">on top of sharing factor P </w:t>
      </w:r>
      <w:r w:rsidR="00027D76" w:rsidRPr="00A75D8C">
        <w:rPr>
          <w:sz w:val="21"/>
          <w:szCs w:val="21"/>
        </w:rPr>
        <w:t>to use N</w:t>
      </w:r>
      <w:r w:rsidR="00027D76" w:rsidRPr="00A75D8C">
        <w:rPr>
          <w:sz w:val="21"/>
          <w:szCs w:val="21"/>
          <w:vertAlign w:val="subscript"/>
        </w:rPr>
        <w:t xml:space="preserve">Layer </w:t>
      </w:r>
      <w:r w:rsidR="00027D76" w:rsidRPr="00A75D8C">
        <w:rPr>
          <w:rFonts w:eastAsiaTheme="minorEastAsia"/>
          <w:sz w:val="21"/>
          <w:lang w:eastAsia="zh-CN"/>
        </w:rPr>
        <w:t xml:space="preserve">to scale the measurement delay for intra-frequency layers of LTM based L1-RSPP measurement. </w:t>
      </w:r>
      <w:r w:rsidR="00207558" w:rsidRPr="00A75D8C">
        <w:rPr>
          <w:rFonts w:eastAsiaTheme="minorEastAsia"/>
          <w:sz w:val="21"/>
          <w:lang w:eastAsia="zh-CN"/>
        </w:rPr>
        <w:t xml:space="preserve">Even </w:t>
      </w:r>
      <w:r w:rsidR="00207558" w:rsidRPr="00A75D8C">
        <w:rPr>
          <w:sz w:val="21"/>
        </w:rPr>
        <w:t>N</w:t>
      </w:r>
      <w:r w:rsidR="00207558" w:rsidRPr="00A75D8C">
        <w:rPr>
          <w:sz w:val="21"/>
          <w:vertAlign w:val="subscript"/>
        </w:rPr>
        <w:t>Layer</w:t>
      </w:r>
      <w:r w:rsidR="00207558" w:rsidRPr="00A75D8C">
        <w:rPr>
          <w:rFonts w:cs="v4.2.0"/>
          <w:sz w:val="21"/>
          <w:vertAlign w:val="subscript"/>
        </w:rPr>
        <w:t xml:space="preserve"> </w:t>
      </w:r>
      <w:r w:rsidR="00207558" w:rsidRPr="00A75D8C">
        <w:rPr>
          <w:sz w:val="21"/>
          <w:lang w:eastAsia="zh-CN"/>
        </w:rPr>
        <w:t>includes both</w:t>
      </w:r>
      <w:r w:rsidR="00207558" w:rsidRPr="00A75D8C">
        <w:rPr>
          <w:rFonts w:hint="eastAsia"/>
          <w:sz w:val="21"/>
          <w:lang w:val="en-US" w:eastAsia="zh-CN"/>
        </w:rPr>
        <w:t xml:space="preserve"> </w:t>
      </w:r>
      <w:r w:rsidR="00207558" w:rsidRPr="00A75D8C">
        <w:rPr>
          <w:sz w:val="21"/>
        </w:rPr>
        <w:t>the number of intra-frequency layers configured for L1-RSRP measurement with [</w:t>
      </w:r>
      <w:r w:rsidR="00207558" w:rsidRPr="00A75D8C">
        <w:rPr>
          <w:i/>
          <w:iCs/>
          <w:sz w:val="21"/>
        </w:rPr>
        <w:t>LTM-CSI-ResourceConfig-r18</w:t>
      </w:r>
      <w:r w:rsidR="00207558" w:rsidRPr="00A75D8C">
        <w:rPr>
          <w:sz w:val="21"/>
        </w:rPr>
        <w:t xml:space="preserve">] </w:t>
      </w:r>
      <w:r w:rsidR="00207558" w:rsidRPr="00A75D8C">
        <w:rPr>
          <w:sz w:val="21"/>
          <w:lang w:val="en-US" w:eastAsia="zh-CN"/>
        </w:rPr>
        <w:t xml:space="preserve">and </w:t>
      </w:r>
      <w:r w:rsidR="00207558" w:rsidRPr="00A75D8C">
        <w:rPr>
          <w:sz w:val="21"/>
        </w:rPr>
        <w:t>the number of int</w:t>
      </w:r>
      <w:proofErr w:type="spellStart"/>
      <w:r w:rsidR="00207558" w:rsidRPr="00A75D8C">
        <w:rPr>
          <w:rFonts w:hint="eastAsia"/>
          <w:sz w:val="21"/>
          <w:lang w:val="en-US" w:eastAsia="zh-CN"/>
        </w:rPr>
        <w:t>er</w:t>
      </w:r>
      <w:proofErr w:type="spellEnd"/>
      <w:r w:rsidR="00207558" w:rsidRPr="00A75D8C">
        <w:rPr>
          <w:sz w:val="21"/>
        </w:rPr>
        <w:t>-frequency layers</w:t>
      </w:r>
      <w:r w:rsidR="00207558" w:rsidRPr="00A75D8C">
        <w:rPr>
          <w:rFonts w:hint="eastAsia"/>
          <w:sz w:val="21"/>
          <w:lang w:val="en-US" w:eastAsia="zh-CN"/>
        </w:rPr>
        <w:t xml:space="preserve"> without measurement gaps</w:t>
      </w:r>
      <w:r w:rsidR="00207558" w:rsidRPr="00A75D8C">
        <w:rPr>
          <w:sz w:val="21"/>
          <w:lang w:val="en-US" w:eastAsia="zh-CN"/>
        </w:rPr>
        <w:t>.</w:t>
      </w:r>
    </w:p>
    <w:p w14:paraId="6CB7F5EE" w14:textId="77777777" w:rsidR="00B25750" w:rsidRPr="00A75D8C" w:rsidRDefault="00B25750" w:rsidP="00A75D8C">
      <w:pPr>
        <w:jc w:val="both"/>
        <w:rPr>
          <w:sz w:val="21"/>
        </w:rPr>
      </w:pPr>
      <w:r w:rsidRPr="00A75D8C">
        <w:rPr>
          <w:rFonts w:eastAsiaTheme="minorEastAsia"/>
          <w:sz w:val="21"/>
          <w:lang w:eastAsia="zh-CN"/>
        </w:rPr>
        <w:t>However, f</w:t>
      </w:r>
      <w:r w:rsidRPr="00A75D8C">
        <w:rPr>
          <w:rFonts w:eastAsiaTheme="minorEastAsia" w:hint="eastAsia"/>
          <w:sz w:val="21"/>
          <w:lang w:eastAsia="zh-CN"/>
        </w:rPr>
        <w:t>or</w:t>
      </w:r>
      <w:r w:rsidRPr="00A75D8C">
        <w:rPr>
          <w:rFonts w:eastAsiaTheme="minorEastAsia"/>
          <w:sz w:val="21"/>
          <w:lang w:eastAsia="zh-CN"/>
        </w:rPr>
        <w:t xml:space="preserve"> </w:t>
      </w:r>
      <w:r w:rsidRPr="00A75D8C">
        <w:rPr>
          <w:rFonts w:eastAsiaTheme="minorEastAsia" w:hint="eastAsia"/>
          <w:sz w:val="21"/>
          <w:lang w:eastAsia="zh-CN"/>
        </w:rPr>
        <w:t>L1</w:t>
      </w:r>
      <w:r w:rsidRPr="00A75D8C">
        <w:rPr>
          <w:rFonts w:eastAsiaTheme="minorEastAsia"/>
          <w:sz w:val="21"/>
          <w:lang w:eastAsia="zh-CN"/>
        </w:rPr>
        <w:t xml:space="preserve"> </w:t>
      </w:r>
      <w:r w:rsidRPr="00A75D8C">
        <w:rPr>
          <w:rFonts w:eastAsiaTheme="minorEastAsia" w:hint="eastAsia"/>
          <w:sz w:val="21"/>
          <w:lang w:eastAsia="zh-CN"/>
        </w:rPr>
        <w:t>measurement</w:t>
      </w:r>
      <w:r w:rsidRPr="00A75D8C">
        <w:rPr>
          <w:rFonts w:eastAsiaTheme="minorEastAsia"/>
          <w:sz w:val="21"/>
          <w:lang w:eastAsia="zh-CN"/>
        </w:rPr>
        <w:t xml:space="preserve"> </w:t>
      </w:r>
      <w:r w:rsidRPr="00A75D8C">
        <w:rPr>
          <w:rFonts w:eastAsiaTheme="minorEastAsia" w:hint="eastAsia"/>
          <w:sz w:val="21"/>
          <w:lang w:eastAsia="zh-CN"/>
        </w:rPr>
        <w:t>on</w:t>
      </w:r>
      <w:r w:rsidRPr="00A75D8C">
        <w:rPr>
          <w:rFonts w:eastAsiaTheme="minorEastAsia"/>
          <w:sz w:val="21"/>
          <w:lang w:eastAsia="zh-CN"/>
        </w:rPr>
        <w:t xml:space="preserve"> </w:t>
      </w:r>
      <w:r w:rsidRPr="00A75D8C">
        <w:rPr>
          <w:rFonts w:eastAsiaTheme="minorEastAsia" w:hint="eastAsia"/>
          <w:sz w:val="21"/>
          <w:lang w:eastAsia="zh-CN"/>
        </w:rPr>
        <w:t>serving</w:t>
      </w:r>
      <w:r w:rsidRPr="00A75D8C">
        <w:rPr>
          <w:rFonts w:eastAsiaTheme="minorEastAsia"/>
          <w:sz w:val="21"/>
          <w:lang w:eastAsia="zh-CN"/>
        </w:rPr>
        <w:t xml:space="preserve"> </w:t>
      </w:r>
      <w:r w:rsidRPr="00A75D8C">
        <w:rPr>
          <w:rFonts w:eastAsiaTheme="minorEastAsia" w:hint="eastAsia"/>
          <w:sz w:val="21"/>
          <w:lang w:eastAsia="zh-CN"/>
        </w:rPr>
        <w:t>cell,</w:t>
      </w:r>
      <w:r w:rsidRPr="00A75D8C">
        <w:rPr>
          <w:rFonts w:eastAsiaTheme="minorEastAsia"/>
          <w:sz w:val="21"/>
          <w:lang w:eastAsia="zh-CN"/>
        </w:rPr>
        <w:t xml:space="preserve"> </w:t>
      </w:r>
      <w:r w:rsidRPr="00A75D8C">
        <w:rPr>
          <w:rFonts w:eastAsiaTheme="minorEastAsia" w:hint="eastAsia"/>
          <w:sz w:val="21"/>
          <w:lang w:eastAsia="zh-CN"/>
        </w:rPr>
        <w:t>t</w:t>
      </w:r>
      <w:r w:rsidRPr="00A75D8C">
        <w:rPr>
          <w:rFonts w:eastAsiaTheme="minorEastAsia"/>
          <w:sz w:val="21"/>
          <w:lang w:eastAsia="zh-CN"/>
        </w:rPr>
        <w:t xml:space="preserve">he </w:t>
      </w:r>
      <w:r w:rsidRPr="00A75D8C">
        <w:rPr>
          <w:rFonts w:eastAsiaTheme="minorEastAsia" w:hint="eastAsia"/>
          <w:sz w:val="21"/>
          <w:lang w:eastAsia="zh-CN"/>
        </w:rPr>
        <w:t>s</w:t>
      </w:r>
      <w:r w:rsidRPr="00A75D8C">
        <w:rPr>
          <w:rFonts w:eastAsiaTheme="minorEastAsia"/>
          <w:sz w:val="21"/>
          <w:lang w:eastAsia="zh-CN"/>
        </w:rPr>
        <w:t xml:space="preserve">haring among measurements on serving cells and intra-frequency neighbour cells within GAPs are considered, and all layers to be measured are equally counted. </w:t>
      </w:r>
      <w:r w:rsidRPr="00A75D8C">
        <w:rPr>
          <w:rFonts w:eastAsiaTheme="minorEastAsia" w:hint="eastAsia"/>
          <w:sz w:val="21"/>
          <w:lang w:eastAsia="zh-CN"/>
        </w:rPr>
        <w:t>A</w:t>
      </w:r>
      <w:r w:rsidRPr="00A75D8C">
        <w:rPr>
          <w:rFonts w:eastAsiaTheme="minorEastAsia"/>
          <w:sz w:val="21"/>
          <w:lang w:eastAsia="zh-CN"/>
        </w:rPr>
        <w:t xml:space="preserve">nd </w:t>
      </w:r>
      <w:r w:rsidRPr="00A75D8C">
        <w:rPr>
          <w:sz w:val="21"/>
        </w:rPr>
        <w:t>P value for SSB resource to be measured is defined as</w:t>
      </w:r>
    </w:p>
    <w:p w14:paraId="686296E8" w14:textId="77777777" w:rsidR="00B25750" w:rsidRPr="00A75D8C" w:rsidRDefault="00B25750" w:rsidP="00A75D8C">
      <w:pPr>
        <w:pStyle w:val="B2"/>
        <w:jc w:val="both"/>
        <w:rPr>
          <w:sz w:val="21"/>
        </w:rPr>
      </w:pPr>
      <w:r w:rsidRPr="00A75D8C">
        <w:rPr>
          <w:sz w:val="21"/>
        </w:rPr>
        <w:t>-</w:t>
      </w:r>
      <w:r w:rsidRPr="00A75D8C">
        <w:rPr>
          <w:sz w:val="21"/>
        </w:rPr>
        <w:tab/>
      </w:r>
      <w:proofErr w:type="spellStart"/>
      <w:r w:rsidRPr="00A75D8C">
        <w:rPr>
          <w:sz w:val="21"/>
        </w:rPr>
        <w:t>N</w:t>
      </w:r>
      <w:r w:rsidRPr="00A75D8C">
        <w:rPr>
          <w:sz w:val="21"/>
          <w:vertAlign w:val="subscript"/>
        </w:rPr>
        <w:t>total</w:t>
      </w:r>
      <w:proofErr w:type="spellEnd"/>
      <w:r w:rsidRPr="00A75D8C">
        <w:rPr>
          <w:sz w:val="21"/>
        </w:rPr>
        <w:t xml:space="preserve"> / </w:t>
      </w:r>
      <w:proofErr w:type="spellStart"/>
      <w:r w:rsidRPr="00A75D8C">
        <w:rPr>
          <w:sz w:val="21"/>
        </w:rPr>
        <w:t>N</w:t>
      </w:r>
      <w:r w:rsidRPr="00A75D8C">
        <w:rPr>
          <w:sz w:val="21"/>
          <w:vertAlign w:val="subscript"/>
        </w:rPr>
        <w:t>outside_MG</w:t>
      </w:r>
      <w:proofErr w:type="spellEnd"/>
      <w:r w:rsidRPr="00A75D8C">
        <w:rPr>
          <w:sz w:val="21"/>
        </w:rPr>
        <w:t xml:space="preserve"> in FR1</w:t>
      </w:r>
    </w:p>
    <w:p w14:paraId="29442E68" w14:textId="77777777" w:rsidR="00B25750" w:rsidRPr="00A75D8C" w:rsidRDefault="00B25750" w:rsidP="00A75D8C">
      <w:pPr>
        <w:pStyle w:val="B2"/>
        <w:jc w:val="both"/>
        <w:rPr>
          <w:sz w:val="21"/>
        </w:rPr>
      </w:pPr>
      <w:r w:rsidRPr="00A75D8C">
        <w:rPr>
          <w:sz w:val="21"/>
        </w:rPr>
        <w:t>-</w:t>
      </w:r>
      <w:r w:rsidRPr="00A75D8C">
        <w:rPr>
          <w:sz w:val="21"/>
        </w:rPr>
        <w:tab/>
      </w:r>
      <w:proofErr w:type="spellStart"/>
      <w:r w:rsidRPr="00A75D8C">
        <w:rPr>
          <w:sz w:val="21"/>
        </w:rPr>
        <w:t>P</w:t>
      </w:r>
      <w:r w:rsidRPr="00A75D8C">
        <w:rPr>
          <w:sz w:val="21"/>
          <w:vertAlign w:val="subscript"/>
        </w:rPr>
        <w:t>sharing</w:t>
      </w:r>
      <w:proofErr w:type="spellEnd"/>
      <w:r w:rsidRPr="00A75D8C">
        <w:rPr>
          <w:sz w:val="21"/>
          <w:vertAlign w:val="subscript"/>
        </w:rPr>
        <w:t xml:space="preserve"> factor</w:t>
      </w:r>
      <w:r w:rsidRPr="00A75D8C">
        <w:rPr>
          <w:sz w:val="21"/>
        </w:rPr>
        <w:t xml:space="preserve"> * </w:t>
      </w:r>
      <w:proofErr w:type="spellStart"/>
      <w:r w:rsidRPr="00A75D8C">
        <w:rPr>
          <w:sz w:val="21"/>
        </w:rPr>
        <w:t>N</w:t>
      </w:r>
      <w:r w:rsidRPr="00A75D8C">
        <w:rPr>
          <w:sz w:val="21"/>
          <w:vertAlign w:val="subscript"/>
        </w:rPr>
        <w:t>total</w:t>
      </w:r>
      <w:proofErr w:type="spellEnd"/>
      <w:r w:rsidRPr="00A75D8C">
        <w:rPr>
          <w:sz w:val="21"/>
        </w:rPr>
        <w:t xml:space="preserve"> / </w:t>
      </w:r>
      <w:proofErr w:type="spellStart"/>
      <w:r w:rsidRPr="00A75D8C">
        <w:rPr>
          <w:sz w:val="21"/>
        </w:rPr>
        <w:t>N</w:t>
      </w:r>
      <w:r w:rsidRPr="00A75D8C">
        <w:rPr>
          <w:sz w:val="21"/>
          <w:vertAlign w:val="subscript"/>
        </w:rPr>
        <w:t>outside_MG</w:t>
      </w:r>
      <w:proofErr w:type="spellEnd"/>
      <w:r w:rsidRPr="00A75D8C">
        <w:rPr>
          <w:sz w:val="21"/>
        </w:rPr>
        <w:t xml:space="preserve"> in FR2 with </w:t>
      </w:r>
      <w:proofErr w:type="spellStart"/>
      <w:r w:rsidRPr="00A75D8C">
        <w:rPr>
          <w:sz w:val="21"/>
        </w:rPr>
        <w:t>N</w:t>
      </w:r>
      <w:r w:rsidRPr="00A75D8C">
        <w:rPr>
          <w:sz w:val="21"/>
          <w:vertAlign w:val="subscript"/>
        </w:rPr>
        <w:t>available</w:t>
      </w:r>
      <w:proofErr w:type="spellEnd"/>
      <w:r w:rsidRPr="00A75D8C">
        <w:rPr>
          <w:sz w:val="21"/>
        </w:rPr>
        <w:t xml:space="preserve"> = 0</w:t>
      </w:r>
    </w:p>
    <w:p w14:paraId="37B50361" w14:textId="77777777" w:rsidR="00B25750" w:rsidRPr="00A75D8C" w:rsidRDefault="00B25750" w:rsidP="00A75D8C">
      <w:pPr>
        <w:pStyle w:val="B2"/>
        <w:jc w:val="both"/>
        <w:rPr>
          <w:sz w:val="21"/>
        </w:rPr>
      </w:pPr>
      <w:r w:rsidRPr="00A75D8C">
        <w:rPr>
          <w:sz w:val="21"/>
        </w:rPr>
        <w:t>-</w:t>
      </w:r>
      <w:r w:rsidRPr="00A75D8C">
        <w:rPr>
          <w:sz w:val="21"/>
        </w:rPr>
        <w:tab/>
      </w:r>
      <w:proofErr w:type="spellStart"/>
      <w:r w:rsidRPr="00A75D8C">
        <w:rPr>
          <w:sz w:val="21"/>
        </w:rPr>
        <w:t>N</w:t>
      </w:r>
      <w:r w:rsidRPr="00A75D8C">
        <w:rPr>
          <w:sz w:val="21"/>
          <w:vertAlign w:val="subscript"/>
        </w:rPr>
        <w:t>total</w:t>
      </w:r>
      <w:proofErr w:type="spellEnd"/>
      <w:r w:rsidRPr="00A75D8C">
        <w:rPr>
          <w:sz w:val="21"/>
        </w:rPr>
        <w:t xml:space="preserve"> / </w:t>
      </w:r>
      <w:proofErr w:type="spellStart"/>
      <w:r w:rsidRPr="00A75D8C">
        <w:rPr>
          <w:sz w:val="21"/>
        </w:rPr>
        <w:t>N</w:t>
      </w:r>
      <w:r w:rsidRPr="00A75D8C">
        <w:rPr>
          <w:sz w:val="21"/>
          <w:vertAlign w:val="subscript"/>
        </w:rPr>
        <w:t>available</w:t>
      </w:r>
      <w:proofErr w:type="spellEnd"/>
      <w:r w:rsidRPr="00A75D8C">
        <w:rPr>
          <w:sz w:val="21"/>
        </w:rPr>
        <w:t xml:space="preserve"> in FR2 with </w:t>
      </w:r>
      <w:proofErr w:type="spellStart"/>
      <w:r w:rsidRPr="00A75D8C">
        <w:rPr>
          <w:sz w:val="21"/>
        </w:rPr>
        <w:t>N</w:t>
      </w:r>
      <w:r w:rsidRPr="00A75D8C">
        <w:rPr>
          <w:sz w:val="21"/>
          <w:vertAlign w:val="subscript"/>
        </w:rPr>
        <w:t>available</w:t>
      </w:r>
      <w:proofErr w:type="spellEnd"/>
      <w:r w:rsidRPr="00A75D8C">
        <w:rPr>
          <w:sz w:val="21"/>
        </w:rPr>
        <w:t xml:space="preserve"> &gt; 0</w:t>
      </w:r>
    </w:p>
    <w:p w14:paraId="45947E24" w14:textId="77777777" w:rsidR="00B25750" w:rsidRPr="00B25750" w:rsidRDefault="00B25750" w:rsidP="00A75D8C">
      <w:pPr>
        <w:jc w:val="both"/>
        <w:rPr>
          <w:rFonts w:eastAsiaTheme="minorEastAsia"/>
          <w:lang w:eastAsia="zh-CN"/>
        </w:rPr>
      </w:pPr>
    </w:p>
    <w:p w14:paraId="33E272B7" w14:textId="77777777" w:rsidR="00C94FCD" w:rsidRPr="009C5807" w:rsidRDefault="00C94FCD" w:rsidP="00A75D8C">
      <w:pPr>
        <w:pStyle w:val="TH"/>
        <w:ind w:left="284"/>
        <w:jc w:val="both"/>
      </w:pPr>
      <w:r w:rsidRPr="009C5807">
        <w:lastRenderedPageBreak/>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94FCD" w:rsidRPr="009C5807" w14:paraId="7588CD11"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157B1D2" w14:textId="77777777" w:rsidR="00C94FCD" w:rsidRPr="009C5807" w:rsidRDefault="00C94FCD" w:rsidP="00A75D8C">
            <w:pPr>
              <w:pStyle w:val="TAH"/>
              <w:jc w:val="bot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C4D88DF" w14:textId="77777777" w:rsidR="00C94FCD" w:rsidRPr="009C5807" w:rsidRDefault="00C94FCD" w:rsidP="00A75D8C">
            <w:pPr>
              <w:pStyle w:val="TAH"/>
              <w:jc w:val="bot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C94FCD" w:rsidRPr="009C5807" w14:paraId="1108ECD0"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C300156" w14:textId="77777777" w:rsidR="00C94FCD" w:rsidRPr="009C5807" w:rsidRDefault="00C94FCD" w:rsidP="00A75D8C">
            <w:pPr>
              <w:pStyle w:val="TAC"/>
              <w:jc w:val="both"/>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AFF2F7" w14:textId="77777777" w:rsidR="00C94FCD" w:rsidRPr="009C5807" w:rsidRDefault="00C94FCD" w:rsidP="00A75D8C">
            <w:pPr>
              <w:pStyle w:val="TAC"/>
              <w:jc w:val="both"/>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C94FCD" w:rsidRPr="009C5807" w14:paraId="43C0E63A"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719D70" w14:textId="77777777" w:rsidR="00C94FCD" w:rsidRPr="009C5807" w:rsidRDefault="00C94FCD" w:rsidP="00A75D8C">
            <w:pPr>
              <w:pStyle w:val="TAC"/>
              <w:jc w:val="both"/>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7B19C2C" w14:textId="77777777" w:rsidR="00C94FCD" w:rsidRPr="009C5807" w:rsidRDefault="00C94FCD" w:rsidP="00A75D8C">
            <w:pPr>
              <w:pStyle w:val="TAC"/>
              <w:jc w:val="both"/>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C94FCD" w:rsidRPr="009C5807" w14:paraId="71F83244"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4D1948" w14:textId="77777777" w:rsidR="00C94FCD" w:rsidRPr="009C5807" w:rsidRDefault="00C94FCD" w:rsidP="00A75D8C">
            <w:pPr>
              <w:pStyle w:val="TAC"/>
              <w:jc w:val="both"/>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CFD3AB" w14:textId="77777777" w:rsidR="00C94FCD" w:rsidRPr="009C5807" w:rsidRDefault="00C94FCD" w:rsidP="00A75D8C">
            <w:pPr>
              <w:pStyle w:val="TAC"/>
              <w:jc w:val="both"/>
            </w:pPr>
            <w:r w:rsidRPr="009C5807">
              <w:t>ceil(M*</w:t>
            </w:r>
            <w:proofErr w:type="gramStart"/>
            <w:r w:rsidRPr="009C5807">
              <w:t>P)*</w:t>
            </w:r>
            <w:proofErr w:type="gramEnd"/>
            <w:r w:rsidRPr="009C5807">
              <w:t>T</w:t>
            </w:r>
            <w:r w:rsidRPr="009C5807">
              <w:rPr>
                <w:vertAlign w:val="subscript"/>
              </w:rPr>
              <w:t>DRX</w:t>
            </w:r>
            <w:r w:rsidRPr="009C5807">
              <w:t>*</w:t>
            </w:r>
            <w:r>
              <w:t>N</w:t>
            </w:r>
            <w:r>
              <w:rPr>
                <w:vertAlign w:val="subscript"/>
              </w:rPr>
              <w:t>Layer</w:t>
            </w:r>
          </w:p>
        </w:tc>
      </w:tr>
      <w:tr w:rsidR="00C94FCD" w:rsidRPr="009C5807" w14:paraId="1452F1AA" w14:textId="77777777" w:rsidTr="001B46D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AD512A" w14:textId="51A03453" w:rsidR="00C94FCD" w:rsidRPr="000C0BDC" w:rsidRDefault="00C94FCD" w:rsidP="00A75D8C">
            <w:pPr>
              <w:pStyle w:val="TAN"/>
              <w:jc w:val="both"/>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proofErr w:type="spellStart"/>
            <w:r>
              <w:rPr>
                <w:rFonts w:hint="eastAsia"/>
                <w:lang w:val="en-US" w:eastAsia="zh-CN"/>
              </w:rPr>
              <w:t>er</w:t>
            </w:r>
            <w:proofErr w:type="spellEnd"/>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690F98D7" w14:textId="77777777" w:rsidR="00C94FCD" w:rsidRDefault="00C94FCD" w:rsidP="00A75D8C">
            <w:pPr>
              <w:pStyle w:val="TAN"/>
              <w:ind w:left="0" w:firstLine="0"/>
              <w:jc w:val="both"/>
            </w:pPr>
            <w:r w:rsidRPr="000C0BDC">
              <w:t>Note 2:</w:t>
            </w:r>
            <w:r w:rsidRPr="000C0BDC">
              <w:tab/>
              <w:t>K = 1.5.</w:t>
            </w:r>
          </w:p>
          <w:p w14:paraId="16674F1E" w14:textId="77777777" w:rsidR="00C94FCD" w:rsidRPr="00517066" w:rsidRDefault="00C94FCD" w:rsidP="00A75D8C">
            <w:pPr>
              <w:pStyle w:val="TAN"/>
              <w:ind w:left="0" w:firstLine="0"/>
              <w:jc w:val="both"/>
              <w:rPr>
                <w:iCs/>
              </w:rPr>
            </w:pPr>
            <w:r w:rsidRPr="00082D11">
              <w:rPr>
                <w:rFonts w:hint="eastAsia"/>
                <w:iCs/>
                <w:lang w:eastAsia="zh-CN"/>
              </w:rPr>
              <w:t>N</w:t>
            </w:r>
            <w:r w:rsidRPr="00082D11">
              <w:rPr>
                <w:iCs/>
                <w:lang w:eastAsia="zh-CN"/>
              </w:rPr>
              <w:t>ote 3:</w:t>
            </w:r>
            <w:r w:rsidRPr="000C0BDC">
              <w:tab/>
            </w:r>
            <w:r w:rsidRPr="00082D11">
              <w:rPr>
                <w:rFonts w:cs="v4.2.0"/>
              </w:rPr>
              <w:t xml:space="preserve">UE </w:t>
            </w:r>
            <w:r>
              <w:rPr>
                <w:rFonts w:cs="v4.2.0"/>
              </w:rPr>
              <w:t>shall</w:t>
            </w:r>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p>
        </w:tc>
      </w:tr>
    </w:tbl>
    <w:p w14:paraId="3D5FC992" w14:textId="77777777" w:rsidR="00A75D8C" w:rsidRPr="00A75D8C" w:rsidRDefault="00A75D8C" w:rsidP="00A75D8C">
      <w:pPr>
        <w:jc w:val="both"/>
      </w:pPr>
    </w:p>
    <w:p w14:paraId="4CB1A80C" w14:textId="37511A03" w:rsidR="00AA428D" w:rsidRPr="009C5807" w:rsidRDefault="00AA428D" w:rsidP="00A75D8C">
      <w:pPr>
        <w:pStyle w:val="TH"/>
        <w:jc w:val="bo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A428D" w:rsidRPr="009C5807" w14:paraId="3FE4E611"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88C2A7" w14:textId="77777777" w:rsidR="00AA428D" w:rsidRPr="009C5807" w:rsidRDefault="00AA428D" w:rsidP="00A75D8C">
            <w:pPr>
              <w:pStyle w:val="TAH"/>
              <w:jc w:val="bot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7A068E4" w14:textId="77777777" w:rsidR="00AA428D" w:rsidRPr="009C5807" w:rsidRDefault="00AA428D" w:rsidP="00A75D8C">
            <w:pPr>
              <w:pStyle w:val="TAH"/>
              <w:jc w:val="both"/>
            </w:pPr>
            <w:r w:rsidRPr="009C5807">
              <w:t>T</w:t>
            </w:r>
            <w:r w:rsidRPr="009C5807">
              <w:rPr>
                <w:vertAlign w:val="subscript"/>
              </w:rPr>
              <w:t>L1-RSRP_Measurement_Period_SSB</w:t>
            </w:r>
            <w:r w:rsidRPr="009C5807">
              <w:t xml:space="preserve"> (ms) </w:t>
            </w:r>
          </w:p>
        </w:tc>
      </w:tr>
      <w:tr w:rsidR="00AA428D" w:rsidRPr="00C14182" w14:paraId="688A07AD"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B5B01F3" w14:textId="77777777" w:rsidR="00AA428D" w:rsidRPr="009C5807" w:rsidRDefault="00AA428D" w:rsidP="00A75D8C">
            <w:pPr>
              <w:pStyle w:val="TAC"/>
              <w:jc w:val="both"/>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D66B711" w14:textId="77777777" w:rsidR="00AA428D" w:rsidRPr="007C55F6" w:rsidRDefault="00AA428D" w:rsidP="00A75D8C">
            <w:pPr>
              <w:pStyle w:val="TAC"/>
              <w:jc w:val="both"/>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AA428D" w:rsidRPr="009C5807" w14:paraId="530DD332"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556579" w14:textId="77777777" w:rsidR="00AA428D" w:rsidRPr="009C5807" w:rsidRDefault="00AA428D" w:rsidP="00A75D8C">
            <w:pPr>
              <w:pStyle w:val="TAC"/>
              <w:jc w:val="both"/>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1227C77" w14:textId="77777777" w:rsidR="00AA428D" w:rsidRPr="009C5807" w:rsidRDefault="00AA428D" w:rsidP="00A75D8C">
            <w:pPr>
              <w:pStyle w:val="TAC"/>
              <w:jc w:val="both"/>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A428D" w:rsidRPr="009C5807" w14:paraId="4BB13E22" w14:textId="77777777" w:rsidTr="001B46D9">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6C09A4" w14:textId="77777777" w:rsidR="00AA428D" w:rsidRPr="009C5807" w:rsidRDefault="00AA428D" w:rsidP="00A75D8C">
            <w:pPr>
              <w:pStyle w:val="TAC"/>
              <w:jc w:val="both"/>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BAC8AC" w14:textId="77777777" w:rsidR="00AA428D" w:rsidRPr="009C5807" w:rsidRDefault="00AA428D" w:rsidP="00A75D8C">
            <w:pPr>
              <w:pStyle w:val="TAC"/>
              <w:jc w:val="both"/>
            </w:pPr>
            <w:r w:rsidRPr="009C5807">
              <w:t>ceil(M*P)*T</w:t>
            </w:r>
            <w:r w:rsidRPr="009C5807">
              <w:rPr>
                <w:vertAlign w:val="subscript"/>
              </w:rPr>
              <w:t>DRX</w:t>
            </w:r>
          </w:p>
        </w:tc>
      </w:tr>
      <w:tr w:rsidR="00AA428D" w:rsidRPr="009C5807" w14:paraId="36975547" w14:textId="77777777" w:rsidTr="001B46D9">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A97B69" w14:textId="77777777" w:rsidR="00AA428D" w:rsidRPr="006C2B33" w:rsidRDefault="00AA428D" w:rsidP="00A75D8C">
            <w:pPr>
              <w:keepNext/>
              <w:keepLines/>
              <w:spacing w:after="0"/>
              <w:ind w:left="851" w:hanging="851"/>
              <w:jc w:val="both"/>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5F05BEA" w14:textId="77777777" w:rsidR="00AA428D" w:rsidRPr="00200CBE" w:rsidRDefault="00AA428D" w:rsidP="00A75D8C">
            <w:pPr>
              <w:keepNext/>
              <w:keepLines/>
              <w:spacing w:after="0"/>
              <w:ind w:left="851" w:hanging="851"/>
              <w:jc w:val="both"/>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1102E1A6" w14:textId="77777777" w:rsidR="00AA428D" w:rsidRPr="000C77DD" w:rsidRDefault="00AA428D" w:rsidP="00A75D8C">
            <w:pPr>
              <w:pStyle w:val="TAN"/>
              <w:jc w:val="both"/>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7A58AF7C" w14:textId="77777777" w:rsidR="00A75D8C" w:rsidRDefault="00A75D8C" w:rsidP="00A75D8C">
      <w:pPr>
        <w:jc w:val="both"/>
        <w:rPr>
          <w:sz w:val="21"/>
          <w:szCs w:val="21"/>
        </w:rPr>
      </w:pPr>
    </w:p>
    <w:p w14:paraId="65D365C7" w14:textId="23A48A41" w:rsidR="00AA428D" w:rsidRPr="00A75D8C" w:rsidRDefault="00B25750" w:rsidP="00A75D8C">
      <w:pPr>
        <w:jc w:val="both"/>
        <w:rPr>
          <w:sz w:val="21"/>
          <w:szCs w:val="21"/>
        </w:rPr>
      </w:pPr>
      <w:r w:rsidRPr="00A75D8C">
        <w:rPr>
          <w:sz w:val="21"/>
          <w:szCs w:val="21"/>
        </w:rPr>
        <w:t>We support option 3 that RAN4 not to modify the serving cell measurement period by scaling it with N</w:t>
      </w:r>
      <w:r w:rsidRPr="00A75D8C">
        <w:rPr>
          <w:sz w:val="21"/>
          <w:szCs w:val="21"/>
          <w:vertAlign w:val="subscript"/>
        </w:rPr>
        <w:t>Layer</w:t>
      </w:r>
      <w:r w:rsidRPr="00A75D8C">
        <w:rPr>
          <w:sz w:val="21"/>
          <w:szCs w:val="21"/>
        </w:rPr>
        <w:t xml:space="preserve"> for UE supporting RTD &gt; CP, considering the impact on the UEs already in the market.</w:t>
      </w:r>
    </w:p>
    <w:p w14:paraId="1B9BBC66" w14:textId="77777777" w:rsidR="00B25750" w:rsidRPr="00A75D8C" w:rsidRDefault="00B25750" w:rsidP="00A75D8C">
      <w:pPr>
        <w:ind w:left="211" w:hangingChars="100" w:hanging="211"/>
        <w:jc w:val="both"/>
        <w:rPr>
          <w:b/>
          <w:sz w:val="21"/>
          <w:szCs w:val="21"/>
        </w:rPr>
      </w:pPr>
      <w:r w:rsidRPr="00A75D8C">
        <w:rPr>
          <w:rFonts w:eastAsiaTheme="minorEastAsia"/>
          <w:b/>
          <w:sz w:val="21"/>
          <w:szCs w:val="21"/>
          <w:lang w:eastAsia="zh-CN"/>
        </w:rPr>
        <w:t>Observation 1</w:t>
      </w:r>
      <w:r w:rsidRPr="00A75D8C">
        <w:rPr>
          <w:rFonts w:eastAsiaTheme="minorEastAsia" w:hint="eastAsia"/>
          <w:b/>
          <w:sz w:val="21"/>
          <w:szCs w:val="21"/>
          <w:lang w:eastAsia="zh-CN"/>
        </w:rPr>
        <w:t xml:space="preserve">: </w:t>
      </w:r>
      <w:r w:rsidRPr="00A75D8C">
        <w:rPr>
          <w:rFonts w:eastAsiaTheme="minorEastAsia"/>
          <w:b/>
          <w:sz w:val="21"/>
          <w:szCs w:val="21"/>
          <w:lang w:eastAsia="zh-CN"/>
        </w:rPr>
        <w:t xml:space="preserve">The principle to define the delay requirements of </w:t>
      </w:r>
      <w:r w:rsidRPr="00A75D8C">
        <w:rPr>
          <w:b/>
          <w:sz w:val="21"/>
          <w:szCs w:val="21"/>
        </w:rPr>
        <w:t>intra-frequency RSRP measurements on Serving cell and on LTM neighbour cell should be kept aligned.</w:t>
      </w:r>
    </w:p>
    <w:p w14:paraId="409746A8" w14:textId="77777777" w:rsidR="00B25750" w:rsidRPr="00A75D8C" w:rsidRDefault="00B25750" w:rsidP="00A75D8C">
      <w:pPr>
        <w:ind w:left="211" w:hangingChars="100" w:hanging="211"/>
        <w:jc w:val="both"/>
        <w:rPr>
          <w:b/>
          <w:sz w:val="21"/>
          <w:szCs w:val="21"/>
        </w:rPr>
      </w:pPr>
      <w:r w:rsidRPr="00A75D8C">
        <w:rPr>
          <w:rFonts w:eastAsiaTheme="minorEastAsia"/>
          <w:b/>
          <w:sz w:val="21"/>
          <w:szCs w:val="21"/>
          <w:lang w:eastAsia="zh-CN"/>
        </w:rPr>
        <w:t>Proposal 1:</w:t>
      </w:r>
      <w:r w:rsidRPr="00A75D8C">
        <w:rPr>
          <w:sz w:val="21"/>
          <w:szCs w:val="21"/>
        </w:rPr>
        <w:t xml:space="preserve"> </w:t>
      </w:r>
      <w:r w:rsidRPr="00A75D8C">
        <w:rPr>
          <w:b/>
          <w:sz w:val="21"/>
          <w:szCs w:val="21"/>
        </w:rPr>
        <w:t>RAN4 not to modify the serving cell measurement period by scaling it with N</w:t>
      </w:r>
      <w:r w:rsidRPr="00A75D8C">
        <w:rPr>
          <w:b/>
          <w:sz w:val="21"/>
          <w:szCs w:val="21"/>
          <w:vertAlign w:val="subscript"/>
        </w:rPr>
        <w:t>Layer</w:t>
      </w:r>
      <w:r w:rsidRPr="00A75D8C">
        <w:rPr>
          <w:b/>
          <w:sz w:val="21"/>
          <w:szCs w:val="21"/>
        </w:rPr>
        <w:t xml:space="preserve"> for UE supporting RTD &gt; CP.</w:t>
      </w:r>
    </w:p>
    <w:p w14:paraId="14E47651" w14:textId="77777777" w:rsidR="00B25750" w:rsidRPr="00A75D8C" w:rsidRDefault="00B25750" w:rsidP="00A75D8C">
      <w:pPr>
        <w:jc w:val="both"/>
        <w:rPr>
          <w:rFonts w:eastAsiaTheme="minorEastAsia"/>
          <w:sz w:val="21"/>
          <w:szCs w:val="21"/>
          <w:lang w:eastAsia="zh-CN"/>
        </w:rPr>
      </w:pPr>
    </w:p>
    <w:p w14:paraId="2F0483F4" w14:textId="4C5CD4BD" w:rsidR="00C7311E" w:rsidRPr="00A75D8C" w:rsidRDefault="00B25750" w:rsidP="00A75D8C">
      <w:pPr>
        <w:jc w:val="both"/>
        <w:rPr>
          <w:rFonts w:eastAsiaTheme="minorEastAsia"/>
          <w:sz w:val="21"/>
          <w:szCs w:val="21"/>
          <w:lang w:eastAsia="zh-CN"/>
        </w:rPr>
      </w:pPr>
      <w:r w:rsidRPr="00A75D8C">
        <w:rPr>
          <w:rFonts w:eastAsiaTheme="minorEastAsia"/>
          <w:sz w:val="21"/>
          <w:szCs w:val="21"/>
          <w:lang w:eastAsia="zh-CN"/>
        </w:rPr>
        <w:t>In addition, even c</w:t>
      </w:r>
      <w:r w:rsidR="00C7311E" w:rsidRPr="00A75D8C">
        <w:rPr>
          <w:rFonts w:eastAsiaTheme="minorEastAsia"/>
          <w:sz w:val="21"/>
          <w:szCs w:val="21"/>
          <w:lang w:eastAsia="zh-CN"/>
        </w:rPr>
        <w:t xml:space="preserve">ompared to intra-frequency L3 measurements </w:t>
      </w:r>
      <w:r w:rsidRPr="00A75D8C">
        <w:rPr>
          <w:rFonts w:eastAsiaTheme="minorEastAsia"/>
          <w:sz w:val="21"/>
          <w:szCs w:val="21"/>
          <w:lang w:eastAsia="zh-CN"/>
        </w:rPr>
        <w:t xml:space="preserve">on neighbour cells </w:t>
      </w:r>
      <w:r w:rsidR="00C7311E" w:rsidRPr="00A75D8C">
        <w:rPr>
          <w:rFonts w:eastAsiaTheme="minorEastAsia"/>
          <w:sz w:val="21"/>
          <w:szCs w:val="21"/>
          <w:lang w:eastAsia="zh-CN"/>
        </w:rPr>
        <w:t xml:space="preserve">without gaps, </w:t>
      </w:r>
      <w:r w:rsidR="002B1262" w:rsidRPr="00A75D8C">
        <w:rPr>
          <w:rFonts w:eastAsiaTheme="minorEastAsia"/>
          <w:sz w:val="21"/>
          <w:szCs w:val="21"/>
          <w:lang w:eastAsia="zh-CN"/>
        </w:rPr>
        <w:t>the logic of defining sharing factor is not totally followed. T</w:t>
      </w:r>
      <w:r w:rsidR="00C7311E" w:rsidRPr="00A75D8C">
        <w:rPr>
          <w:rFonts w:eastAsiaTheme="minorEastAsia"/>
          <w:sz w:val="21"/>
          <w:szCs w:val="21"/>
          <w:lang w:eastAsia="zh-CN"/>
        </w:rPr>
        <w:t xml:space="preserve">he measurement delay is scaled by </w:t>
      </w:r>
      <w:proofErr w:type="spellStart"/>
      <w:r w:rsidR="00C7311E" w:rsidRPr="00A75D8C">
        <w:rPr>
          <w:rFonts w:eastAsiaTheme="minorEastAsia"/>
          <w:sz w:val="21"/>
          <w:szCs w:val="21"/>
          <w:lang w:eastAsia="zh-CN"/>
        </w:rPr>
        <w:t>CSSF</w:t>
      </w:r>
      <w:r w:rsidR="00C7311E" w:rsidRPr="00A75D8C">
        <w:rPr>
          <w:rFonts w:eastAsiaTheme="minorEastAsia"/>
          <w:sz w:val="21"/>
          <w:szCs w:val="21"/>
          <w:vertAlign w:val="subscript"/>
          <w:lang w:eastAsia="zh-CN"/>
        </w:rPr>
        <w:t>intra</w:t>
      </w:r>
      <w:proofErr w:type="spellEnd"/>
      <w:r w:rsidR="00C7311E" w:rsidRPr="00A75D8C">
        <w:rPr>
          <w:rFonts w:eastAsiaTheme="minorEastAsia"/>
          <w:sz w:val="21"/>
          <w:szCs w:val="21"/>
          <w:vertAlign w:val="subscript"/>
          <w:lang w:eastAsia="zh-CN"/>
        </w:rPr>
        <w:t xml:space="preserve">, </w:t>
      </w:r>
      <w:r w:rsidR="009D6AE6" w:rsidRPr="00A75D8C">
        <w:rPr>
          <w:rFonts w:eastAsiaTheme="minorEastAsia" w:hint="eastAsia"/>
          <w:sz w:val="21"/>
          <w:szCs w:val="21"/>
          <w:lang w:eastAsia="zh-CN"/>
        </w:rPr>
        <w:t>but</w:t>
      </w:r>
      <w:r w:rsidR="009D6AE6" w:rsidRPr="00A75D8C">
        <w:rPr>
          <w:rFonts w:eastAsiaTheme="minorEastAsia"/>
          <w:sz w:val="21"/>
          <w:szCs w:val="21"/>
          <w:lang w:eastAsia="zh-CN"/>
        </w:rPr>
        <w:t xml:space="preserve"> </w:t>
      </w:r>
      <w:r w:rsidR="00C7311E" w:rsidRPr="00A75D8C">
        <w:rPr>
          <w:rFonts w:eastAsiaTheme="minorEastAsia"/>
          <w:sz w:val="21"/>
          <w:szCs w:val="21"/>
          <w:lang w:eastAsia="zh-CN"/>
        </w:rPr>
        <w:t>the measurement occasions on PCC and SCC are not equally share</w:t>
      </w:r>
      <w:r w:rsidR="009D6AE6" w:rsidRPr="00A75D8C">
        <w:rPr>
          <w:rFonts w:eastAsiaTheme="minorEastAsia"/>
          <w:sz w:val="21"/>
          <w:szCs w:val="21"/>
          <w:lang w:eastAsia="zh-CN"/>
        </w:rPr>
        <w:t>d</w:t>
      </w:r>
      <w:r w:rsidR="009D6AE6" w:rsidRPr="00A75D8C">
        <w:rPr>
          <w:rFonts w:eastAsiaTheme="minorEastAsia" w:hint="eastAsia"/>
          <w:sz w:val="21"/>
          <w:szCs w:val="21"/>
          <w:lang w:eastAsia="zh-CN"/>
        </w:rPr>
        <w:t xml:space="preserve"> </w:t>
      </w:r>
      <w:r w:rsidR="009D6AE6" w:rsidRPr="00A75D8C">
        <w:rPr>
          <w:rFonts w:eastAsiaTheme="minorEastAsia"/>
          <w:sz w:val="21"/>
          <w:szCs w:val="21"/>
          <w:lang w:eastAsia="zh-CN"/>
        </w:rPr>
        <w:t xml:space="preserve">besides </w:t>
      </w:r>
      <w:r w:rsidR="002B1262" w:rsidRPr="00A75D8C">
        <w:rPr>
          <w:rFonts w:eastAsiaTheme="minorEastAsia"/>
          <w:sz w:val="21"/>
          <w:szCs w:val="21"/>
          <w:lang w:eastAsia="zh-CN"/>
        </w:rPr>
        <w:t xml:space="preserve">considering the number of configured </w:t>
      </w:r>
      <w:proofErr w:type="spellStart"/>
      <w:r w:rsidR="002B1262" w:rsidRPr="00A75D8C">
        <w:rPr>
          <w:rFonts w:eastAsiaTheme="minorEastAsia"/>
          <w:sz w:val="21"/>
          <w:szCs w:val="21"/>
          <w:lang w:eastAsia="zh-CN"/>
        </w:rPr>
        <w:t>SCell</w:t>
      </w:r>
      <w:proofErr w:type="spellEnd"/>
      <w:r w:rsidR="002B1262" w:rsidRPr="00A75D8C">
        <w:rPr>
          <w:rFonts w:eastAsiaTheme="minorEastAsia"/>
          <w:sz w:val="21"/>
          <w:szCs w:val="21"/>
          <w:lang w:eastAsia="zh-CN"/>
        </w:rPr>
        <w:t>(s) with L3 measurement without MG.</w:t>
      </w:r>
      <w:r w:rsidR="009D6AE6" w:rsidRPr="00A75D8C">
        <w:rPr>
          <w:rFonts w:eastAsiaTheme="minorEastAsia"/>
          <w:sz w:val="21"/>
          <w:szCs w:val="21"/>
          <w:lang w:eastAsia="zh-CN"/>
        </w:rPr>
        <w:t xml:space="preserve"> </w:t>
      </w:r>
      <w:r w:rsidR="00AB55E3" w:rsidRPr="00A75D8C">
        <w:rPr>
          <w:rFonts w:eastAsiaTheme="minorEastAsia"/>
          <w:sz w:val="21"/>
          <w:szCs w:val="21"/>
          <w:lang w:eastAsia="zh-CN"/>
        </w:rPr>
        <w:t>To avoid the misalignment, we think option 2 also provides two directions to move forward.</w:t>
      </w:r>
    </w:p>
    <w:p w14:paraId="1B3E0593" w14:textId="2A351CF6" w:rsidR="008C12F8" w:rsidRDefault="00C22010" w:rsidP="00A75D8C">
      <w:pPr>
        <w:jc w:val="both"/>
        <w:rPr>
          <w:rFonts w:eastAsiaTheme="minorEastAsia"/>
          <w:lang w:eastAsia="zh-CN"/>
        </w:rPr>
      </w:pPr>
      <w:r>
        <w:rPr>
          <w:noProof/>
        </w:rPr>
        <w:drawing>
          <wp:inline distT="0" distB="0" distL="0" distR="0" wp14:anchorId="375BBDD1" wp14:editId="1026ABDE">
            <wp:extent cx="5199185" cy="1229271"/>
            <wp:effectExtent l="0" t="0" r="190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4585" cy="1237641"/>
                    </a:xfrm>
                    <a:prstGeom prst="rect">
                      <a:avLst/>
                    </a:prstGeom>
                  </pic:spPr>
                </pic:pic>
              </a:graphicData>
            </a:graphic>
          </wp:inline>
        </w:drawing>
      </w:r>
    </w:p>
    <w:p w14:paraId="4EDB9CDC" w14:textId="73C30F32" w:rsidR="008C12F8" w:rsidRPr="00A75D8C" w:rsidRDefault="008C12F8" w:rsidP="00A75D8C">
      <w:pPr>
        <w:jc w:val="both"/>
        <w:rPr>
          <w:b/>
          <w:sz w:val="21"/>
          <w:szCs w:val="21"/>
        </w:rPr>
      </w:pPr>
      <w:r w:rsidRPr="00A75D8C">
        <w:rPr>
          <w:rFonts w:eastAsiaTheme="minorEastAsia" w:hint="eastAsia"/>
          <w:b/>
          <w:sz w:val="21"/>
          <w:lang w:eastAsia="zh-CN"/>
        </w:rPr>
        <w:lastRenderedPageBreak/>
        <w:t>P</w:t>
      </w:r>
      <w:r w:rsidRPr="00A75D8C">
        <w:rPr>
          <w:rFonts w:eastAsiaTheme="minorEastAsia"/>
          <w:b/>
          <w:sz w:val="21"/>
          <w:lang w:eastAsia="zh-CN"/>
        </w:rPr>
        <w:t xml:space="preserve">roposal </w:t>
      </w:r>
      <w:r w:rsidR="00C33BCD" w:rsidRPr="00A75D8C">
        <w:rPr>
          <w:rFonts w:eastAsiaTheme="minorEastAsia"/>
          <w:b/>
          <w:sz w:val="21"/>
          <w:lang w:eastAsia="zh-CN"/>
        </w:rPr>
        <w:t>2</w:t>
      </w:r>
      <w:r w:rsidRPr="00A75D8C">
        <w:rPr>
          <w:rFonts w:eastAsiaTheme="minorEastAsia"/>
          <w:b/>
          <w:sz w:val="21"/>
          <w:lang w:eastAsia="zh-CN"/>
        </w:rPr>
        <w:t xml:space="preserve">: Consider to revisit the agreements for </w:t>
      </w:r>
      <w:r w:rsidRPr="00A75D8C">
        <w:rPr>
          <w:b/>
          <w:sz w:val="21"/>
          <w:szCs w:val="21"/>
        </w:rPr>
        <w:t>L1 RSRP measurement on neighbour cell, e.g., either follow the logic of serving cell L1-RSRP measurement or L3 intra-frequency measurement</w:t>
      </w:r>
      <w:r w:rsidR="00AB55E3" w:rsidRPr="00A75D8C">
        <w:rPr>
          <w:b/>
          <w:sz w:val="21"/>
          <w:szCs w:val="21"/>
        </w:rPr>
        <w:t xml:space="preserve"> without gap</w:t>
      </w:r>
      <w:r w:rsidRPr="00A75D8C">
        <w:rPr>
          <w:b/>
          <w:sz w:val="21"/>
          <w:szCs w:val="21"/>
        </w:rPr>
        <w:t>.</w:t>
      </w:r>
    </w:p>
    <w:p w14:paraId="1EE5509A" w14:textId="5E51DE9D" w:rsidR="00B71872" w:rsidRDefault="00B71872" w:rsidP="00A75D8C">
      <w:pPr>
        <w:jc w:val="both"/>
        <w:rPr>
          <w:b/>
          <w:szCs w:val="21"/>
        </w:rPr>
      </w:pPr>
    </w:p>
    <w:tbl>
      <w:tblPr>
        <w:tblStyle w:val="aff"/>
        <w:tblW w:w="0" w:type="auto"/>
        <w:tblLook w:val="04A0" w:firstRow="1" w:lastRow="0" w:firstColumn="1" w:lastColumn="0" w:noHBand="0" w:noVBand="1"/>
      </w:tblPr>
      <w:tblGrid>
        <w:gridCol w:w="9629"/>
      </w:tblGrid>
      <w:tr w:rsidR="00B71872" w14:paraId="2029FBAB" w14:textId="77777777" w:rsidTr="00B71872">
        <w:tc>
          <w:tcPr>
            <w:tcW w:w="9629" w:type="dxa"/>
          </w:tcPr>
          <w:p w14:paraId="05A8963B" w14:textId="77777777" w:rsidR="00B71872" w:rsidRDefault="00B71872" w:rsidP="00A75D8C">
            <w:pPr>
              <w:spacing w:afterLines="50" w:after="120"/>
              <w:jc w:val="both"/>
              <w:rPr>
                <w:b/>
                <w:u w:val="single"/>
              </w:rPr>
            </w:pPr>
            <w:r w:rsidRPr="00CE71AF">
              <w:rPr>
                <w:b/>
                <w:u w:val="single"/>
              </w:rPr>
              <w:t>Issue 3-3-1: known TCI state conditions</w:t>
            </w:r>
          </w:p>
          <w:p w14:paraId="2F98175F" w14:textId="77777777" w:rsidR="00B71872" w:rsidRDefault="00B71872" w:rsidP="00A75D8C">
            <w:pPr>
              <w:spacing w:afterLines="50" w:after="120"/>
              <w:jc w:val="both"/>
              <w:rPr>
                <w:rFonts w:eastAsiaTheme="minorEastAsia"/>
                <w:bCs/>
                <w:i/>
                <w:iCs/>
                <w:color w:val="0070C0"/>
                <w:lang w:eastAsia="zh-CN"/>
              </w:rPr>
            </w:pPr>
            <w:r>
              <w:rPr>
                <w:rFonts w:eastAsiaTheme="minorEastAsia"/>
                <w:bCs/>
                <w:i/>
                <w:iCs/>
                <w:color w:val="0070C0"/>
                <w:lang w:eastAsia="zh-CN"/>
              </w:rPr>
              <w:t>Online Agreement</w:t>
            </w:r>
          </w:p>
          <w:p w14:paraId="78C56B5A" w14:textId="77777777" w:rsidR="00B71872" w:rsidRPr="00E605A9" w:rsidRDefault="00B71872" w:rsidP="00A75D8C">
            <w:pPr>
              <w:spacing w:afterLines="50" w:after="120"/>
              <w:jc w:val="both"/>
              <w:rPr>
                <w:rFonts w:eastAsiaTheme="minorEastAsia"/>
                <w:szCs w:val="24"/>
                <w:lang w:eastAsia="zh-CN"/>
              </w:rPr>
            </w:pPr>
            <w:r>
              <w:rPr>
                <w:b/>
                <w:lang w:eastAsia="zh-CN"/>
              </w:rPr>
              <w:t>&lt; Agreement &gt;</w:t>
            </w:r>
          </w:p>
          <w:p w14:paraId="48B465B7" w14:textId="77777777" w:rsidR="00B71872" w:rsidRPr="00E605A9" w:rsidRDefault="00B71872" w:rsidP="00A75D8C">
            <w:pPr>
              <w:pStyle w:val="affd"/>
              <w:widowControl/>
              <w:numPr>
                <w:ilvl w:val="0"/>
                <w:numId w:val="21"/>
              </w:numPr>
              <w:autoSpaceDE/>
              <w:adjustRightInd/>
              <w:spacing w:after="120" w:line="240" w:lineRule="auto"/>
              <w:ind w:firstLineChars="0"/>
              <w:jc w:val="both"/>
              <w:rPr>
                <w:bCs/>
                <w:lang w:eastAsia="zh-CN"/>
              </w:rPr>
            </w:pPr>
            <w:r w:rsidRPr="00E605A9">
              <w:rPr>
                <w:bCs/>
              </w:rPr>
              <w:t>For FR1, the cell switch delay requirement is applicable for the case without L1 measurement and report, under certain conditions.</w:t>
            </w:r>
          </w:p>
          <w:p w14:paraId="4BAEE76F" w14:textId="77777777" w:rsidR="00B71872" w:rsidRDefault="00B71872" w:rsidP="00A75D8C">
            <w:pPr>
              <w:pStyle w:val="affd"/>
              <w:widowControl/>
              <w:numPr>
                <w:ilvl w:val="1"/>
                <w:numId w:val="21"/>
              </w:numPr>
              <w:autoSpaceDE/>
              <w:adjustRightInd/>
              <w:spacing w:after="120" w:line="240" w:lineRule="auto"/>
              <w:ind w:firstLineChars="0"/>
              <w:jc w:val="both"/>
              <w:rPr>
                <w:bCs/>
              </w:rPr>
            </w:pPr>
            <w:r w:rsidRPr="00E605A9">
              <w:rPr>
                <w:bCs/>
              </w:rPr>
              <w:t>Further discuss the how the requirement applies together with the condition.</w:t>
            </w:r>
          </w:p>
          <w:p w14:paraId="0FF171E2" w14:textId="77777777" w:rsidR="00B71872" w:rsidRDefault="00B71872" w:rsidP="00A75D8C">
            <w:pPr>
              <w:spacing w:afterLines="50" w:after="120"/>
              <w:jc w:val="both"/>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3CAA9570" w14:textId="77777777" w:rsidR="00B71872" w:rsidRPr="00B71872" w:rsidRDefault="00B71872" w:rsidP="00A75D8C">
            <w:pPr>
              <w:pStyle w:val="affd"/>
              <w:widowControl/>
              <w:numPr>
                <w:ilvl w:val="0"/>
                <w:numId w:val="21"/>
              </w:numPr>
              <w:overflowPunct w:val="0"/>
              <w:spacing w:after="180" w:line="240" w:lineRule="auto"/>
              <w:ind w:firstLineChars="0"/>
              <w:jc w:val="both"/>
              <w:rPr>
                <w:lang w:eastAsia="zh-CN"/>
              </w:rPr>
            </w:pPr>
            <w:r w:rsidRPr="00B71872">
              <w:t>In FR2: the RAN4 Rel-18 related LTM requirements are not applicable if L1 measurement of LTM candidate cell is not supported or configured.</w:t>
            </w:r>
          </w:p>
          <w:p w14:paraId="7733B536" w14:textId="77777777" w:rsidR="00B71872" w:rsidRDefault="00B71872" w:rsidP="00A75D8C">
            <w:pPr>
              <w:overflowPunct/>
              <w:autoSpaceDE/>
              <w:adjustRightInd/>
              <w:spacing w:after="120"/>
              <w:jc w:val="both"/>
              <w:rPr>
                <w:rFonts w:eastAsia="宋体"/>
                <w:szCs w:val="24"/>
                <w:lang w:eastAsia="zh-CN"/>
              </w:rPr>
            </w:pPr>
            <w:r w:rsidRPr="00FD4177">
              <w:rPr>
                <w:rFonts w:eastAsia="宋体"/>
                <w:szCs w:val="24"/>
                <w:lang w:eastAsia="zh-CN"/>
              </w:rPr>
              <w:t>&lt;</w:t>
            </w:r>
            <w:r w:rsidRPr="00FD4177">
              <w:rPr>
                <w:rFonts w:eastAsia="宋体"/>
                <w:b/>
                <w:bCs/>
                <w:szCs w:val="24"/>
                <w:lang w:eastAsia="zh-CN"/>
              </w:rPr>
              <w:t>Way Forward</w:t>
            </w:r>
            <w:r w:rsidRPr="00FD4177">
              <w:rPr>
                <w:rFonts w:eastAsia="宋体"/>
                <w:szCs w:val="24"/>
                <w:lang w:eastAsia="zh-CN"/>
              </w:rPr>
              <w:t xml:space="preserve"> &gt;: </w:t>
            </w:r>
            <w:r>
              <w:rPr>
                <w:rFonts w:eastAsia="宋体"/>
                <w:szCs w:val="24"/>
                <w:lang w:eastAsia="zh-CN"/>
              </w:rPr>
              <w:t>Further discuss the following options in FR1:</w:t>
            </w:r>
          </w:p>
          <w:p w14:paraId="15BBDC6B" w14:textId="77777777" w:rsidR="00B71872" w:rsidRDefault="00B71872" w:rsidP="00A75D8C">
            <w:pPr>
              <w:pStyle w:val="affd"/>
              <w:widowControl/>
              <w:numPr>
                <w:ilvl w:val="1"/>
                <w:numId w:val="21"/>
              </w:numPr>
              <w:autoSpaceDE/>
              <w:adjustRightInd/>
              <w:spacing w:after="120" w:line="240" w:lineRule="auto"/>
              <w:ind w:firstLineChars="0"/>
              <w:jc w:val="both"/>
              <w:rPr>
                <w:bCs/>
              </w:rPr>
            </w:pPr>
            <w:r w:rsidRPr="00E605A9">
              <w:rPr>
                <w:rFonts w:hint="eastAsia"/>
                <w:bCs/>
              </w:rPr>
              <w:t>O</w:t>
            </w:r>
            <w:r w:rsidRPr="00E605A9">
              <w:rPr>
                <w:bCs/>
              </w:rPr>
              <w:t xml:space="preserve">ption 1: </w:t>
            </w:r>
            <w:r>
              <w:rPr>
                <w:bCs/>
              </w:rPr>
              <w:t>change known TCI state conditions to make cell switch delay requirements applicable to the case without L1 measurement and report</w:t>
            </w:r>
          </w:p>
          <w:p w14:paraId="6303BBD4" w14:textId="77777777" w:rsidR="00B71872" w:rsidRDefault="00B71872" w:rsidP="00A75D8C">
            <w:pPr>
              <w:pStyle w:val="affd"/>
              <w:widowControl/>
              <w:numPr>
                <w:ilvl w:val="1"/>
                <w:numId w:val="21"/>
              </w:numPr>
              <w:autoSpaceDE/>
              <w:adjustRightInd/>
              <w:spacing w:after="120" w:line="240" w:lineRule="auto"/>
              <w:ind w:firstLineChars="0"/>
              <w:jc w:val="both"/>
              <w:rPr>
                <w:bCs/>
              </w:rPr>
            </w:pPr>
            <w:r>
              <w:rPr>
                <w:rFonts w:eastAsiaTheme="minorEastAsia" w:hint="eastAsia"/>
                <w:bCs/>
                <w:lang w:eastAsia="zh-CN"/>
              </w:rPr>
              <w:t>O</w:t>
            </w:r>
            <w:r>
              <w:rPr>
                <w:rFonts w:eastAsiaTheme="minorEastAsia"/>
                <w:bCs/>
                <w:lang w:eastAsia="zh-CN"/>
              </w:rPr>
              <w:t xml:space="preserve">ption 2: Allow </w:t>
            </w:r>
            <w:r>
              <w:rPr>
                <w:bCs/>
              </w:rPr>
              <w:t>cell switch delay requirements applicable to unknown TCI state case with conditions.</w:t>
            </w:r>
          </w:p>
          <w:p w14:paraId="21498E62" w14:textId="77777777" w:rsidR="00B71872" w:rsidRPr="00E605A9" w:rsidRDefault="00B71872" w:rsidP="00A75D8C">
            <w:pPr>
              <w:pStyle w:val="affd"/>
              <w:widowControl/>
              <w:numPr>
                <w:ilvl w:val="1"/>
                <w:numId w:val="21"/>
              </w:numPr>
              <w:autoSpaceDE/>
              <w:adjustRightInd/>
              <w:spacing w:after="120" w:line="240" w:lineRule="auto"/>
              <w:ind w:firstLineChars="0"/>
              <w:jc w:val="both"/>
              <w:rPr>
                <w:rFonts w:eastAsiaTheme="minorEastAsia"/>
                <w:bCs/>
                <w:lang w:eastAsia="zh-CN"/>
              </w:rPr>
            </w:pPr>
            <w:r>
              <w:rPr>
                <w:rFonts w:eastAsiaTheme="minorEastAsia" w:hint="eastAsia"/>
                <w:bCs/>
                <w:lang w:eastAsia="zh-CN"/>
              </w:rPr>
              <w:t>R</w:t>
            </w:r>
            <w:r>
              <w:rPr>
                <w:rFonts w:eastAsiaTheme="minorEastAsia"/>
                <w:bCs/>
                <w:lang w:eastAsia="zh-CN"/>
              </w:rPr>
              <w:t>egarding the conditions, further discuss the following options</w:t>
            </w:r>
            <w:r w:rsidRPr="00E605A9">
              <w:rPr>
                <w:rFonts w:eastAsiaTheme="minorEastAsia"/>
                <w:bCs/>
                <w:lang w:eastAsia="zh-CN"/>
              </w:rPr>
              <w:t xml:space="preserve"> when SNR of the TCI state</w:t>
            </w:r>
            <w:r w:rsidRPr="00E605A9">
              <w:rPr>
                <w:rFonts w:eastAsiaTheme="minorEastAsia" w:hint="eastAsia"/>
                <w:bCs/>
                <w:lang w:eastAsia="zh-CN"/>
              </w:rPr>
              <w:t>≥</w:t>
            </w:r>
            <w:r w:rsidRPr="00E605A9">
              <w:rPr>
                <w:rFonts w:eastAsiaTheme="minorEastAsia"/>
                <w:bCs/>
                <w:lang w:eastAsia="zh-CN"/>
              </w:rPr>
              <w:t xml:space="preserve"> -3dB</w:t>
            </w:r>
          </w:p>
          <w:p w14:paraId="1DE7FB54" w14:textId="77777777" w:rsidR="00B71872" w:rsidRDefault="00B71872" w:rsidP="00A75D8C">
            <w:pPr>
              <w:pStyle w:val="affd"/>
              <w:widowControl/>
              <w:numPr>
                <w:ilvl w:val="3"/>
                <w:numId w:val="21"/>
              </w:numPr>
              <w:autoSpaceDE/>
              <w:adjustRightInd/>
              <w:spacing w:after="120" w:line="240" w:lineRule="auto"/>
              <w:ind w:left="2520" w:firstLineChars="0"/>
              <w:jc w:val="both"/>
              <w:rPr>
                <w:bCs/>
              </w:rPr>
            </w:pPr>
            <w:r>
              <w:rPr>
                <w:bCs/>
              </w:rPr>
              <w:t>Condition 1: TCI state has been activated and</w:t>
            </w:r>
          </w:p>
          <w:p w14:paraId="67A1820E" w14:textId="77777777" w:rsidR="00B71872" w:rsidRDefault="00B71872" w:rsidP="00A75D8C">
            <w:pPr>
              <w:pStyle w:val="affd"/>
              <w:widowControl/>
              <w:numPr>
                <w:ilvl w:val="4"/>
                <w:numId w:val="21"/>
              </w:numPr>
              <w:autoSpaceDE/>
              <w:adjustRightInd/>
              <w:spacing w:after="120" w:line="240" w:lineRule="auto"/>
              <w:ind w:left="3240" w:firstLineChars="0"/>
              <w:jc w:val="both"/>
              <w:rPr>
                <w:bCs/>
              </w:rPr>
            </w:pPr>
            <w:r>
              <w:rPr>
                <w:bCs/>
              </w:rPr>
              <w:t xml:space="preserve">Condition 1A: </w:t>
            </w:r>
            <w:r>
              <w:t xml:space="preserve">the TCI state activation command was received not more than 1280 </w:t>
            </w:r>
            <w:proofErr w:type="spellStart"/>
            <w:r>
              <w:t>ms</w:t>
            </w:r>
            <w:proofErr w:type="spellEnd"/>
            <w:r>
              <w:t xml:space="preserve"> before the cell switch command</w:t>
            </w:r>
          </w:p>
          <w:p w14:paraId="3A074A4C" w14:textId="77777777" w:rsidR="00B71872" w:rsidRDefault="00B71872" w:rsidP="00A75D8C">
            <w:pPr>
              <w:pStyle w:val="affd"/>
              <w:widowControl/>
              <w:numPr>
                <w:ilvl w:val="4"/>
                <w:numId w:val="21"/>
              </w:numPr>
              <w:overflowPunct w:val="0"/>
              <w:spacing w:after="120" w:line="240" w:lineRule="auto"/>
              <w:ind w:left="3240" w:firstLineChars="0"/>
              <w:jc w:val="both"/>
              <w:textAlignment w:val="baseline"/>
              <w:rPr>
                <w:bCs/>
              </w:rPr>
            </w:pPr>
            <w:r>
              <w:rPr>
                <w:bCs/>
              </w:rPr>
              <w:t xml:space="preserve">Condition 1B: Beam-level L3 measurement results have been reported in 1280 </w:t>
            </w:r>
            <w:proofErr w:type="spellStart"/>
            <w:r>
              <w:rPr>
                <w:bCs/>
              </w:rPr>
              <w:t>ms</w:t>
            </w:r>
            <w:proofErr w:type="spellEnd"/>
          </w:p>
          <w:p w14:paraId="44BA1F13" w14:textId="77777777" w:rsidR="00B71872" w:rsidRDefault="00B71872" w:rsidP="00A75D8C">
            <w:pPr>
              <w:pStyle w:val="affd"/>
              <w:widowControl/>
              <w:numPr>
                <w:ilvl w:val="4"/>
                <w:numId w:val="21"/>
              </w:numPr>
              <w:autoSpaceDE/>
              <w:adjustRightInd/>
              <w:spacing w:after="120" w:line="240" w:lineRule="auto"/>
              <w:ind w:left="3240" w:firstLineChars="0"/>
              <w:jc w:val="both"/>
              <w:rPr>
                <w:bCs/>
              </w:rPr>
            </w:pPr>
            <w:r>
              <w:rPr>
                <w:bCs/>
              </w:rPr>
              <w:t xml:space="preserve">Condition 1C: </w:t>
            </w:r>
            <w:r>
              <w:t xml:space="preserve">The RS associated to the target TCI state is available at least every 1280 </w:t>
            </w:r>
            <w:proofErr w:type="spellStart"/>
            <w:r>
              <w:t>ms</w:t>
            </w:r>
            <w:proofErr w:type="spellEnd"/>
            <w:r>
              <w:t xml:space="preserve"> after TCI state activation command</w:t>
            </w:r>
          </w:p>
          <w:p w14:paraId="3346F119" w14:textId="77777777" w:rsidR="00B71872" w:rsidRPr="00F80CA0" w:rsidRDefault="00B71872" w:rsidP="00A75D8C">
            <w:pPr>
              <w:pStyle w:val="affd"/>
              <w:widowControl/>
              <w:numPr>
                <w:ilvl w:val="3"/>
                <w:numId w:val="21"/>
              </w:numPr>
              <w:autoSpaceDE/>
              <w:adjustRightInd/>
              <w:spacing w:after="120" w:line="240" w:lineRule="auto"/>
              <w:ind w:left="2520" w:firstLineChars="0"/>
              <w:jc w:val="both"/>
              <w:rPr>
                <w:bCs/>
              </w:rPr>
            </w:pPr>
            <w:r>
              <w:rPr>
                <w:bCs/>
              </w:rPr>
              <w:t xml:space="preserve">Condition 2: </w:t>
            </w:r>
            <w:r>
              <w:t>UE has reported L3-RSRP measurements for the SSB associated to the target TCI state in [1280]</w:t>
            </w:r>
            <w:proofErr w:type="spellStart"/>
            <w:r>
              <w:t>ms</w:t>
            </w:r>
            <w:proofErr w:type="spellEnd"/>
            <w:r>
              <w:t xml:space="preserve"> before the cell switch command</w:t>
            </w:r>
          </w:p>
          <w:p w14:paraId="439C13B7" w14:textId="77777777" w:rsidR="00B71872" w:rsidRPr="00F80CA0" w:rsidRDefault="00B71872" w:rsidP="00A75D8C">
            <w:pPr>
              <w:overflowPunct/>
              <w:autoSpaceDE/>
              <w:adjustRightInd/>
              <w:spacing w:after="120"/>
              <w:jc w:val="both"/>
              <w:rPr>
                <w:rFonts w:eastAsia="宋体"/>
                <w:szCs w:val="24"/>
                <w:lang w:eastAsia="zh-CN"/>
              </w:rPr>
            </w:pPr>
            <w:r w:rsidRPr="00F80CA0">
              <w:rPr>
                <w:rFonts w:eastAsia="宋体"/>
                <w:szCs w:val="24"/>
                <w:lang w:eastAsia="zh-CN"/>
              </w:rPr>
              <w:t>&lt;</w:t>
            </w:r>
            <w:r w:rsidRPr="00F80CA0">
              <w:rPr>
                <w:rFonts w:eastAsia="宋体"/>
                <w:b/>
                <w:bCs/>
                <w:szCs w:val="24"/>
                <w:lang w:eastAsia="zh-CN"/>
              </w:rPr>
              <w:t>Way Forward</w:t>
            </w:r>
            <w:r w:rsidRPr="00F80CA0">
              <w:rPr>
                <w:rFonts w:eastAsia="宋体"/>
                <w:szCs w:val="24"/>
                <w:lang w:eastAsia="zh-CN"/>
              </w:rPr>
              <w:t xml:space="preserve"> &gt;: Further discuss the following options in FR</w:t>
            </w:r>
            <w:r>
              <w:rPr>
                <w:rFonts w:eastAsia="宋体"/>
                <w:szCs w:val="24"/>
                <w:lang w:eastAsia="zh-CN"/>
              </w:rPr>
              <w:t>2</w:t>
            </w:r>
            <w:r w:rsidRPr="00F80CA0">
              <w:rPr>
                <w:rFonts w:eastAsia="宋体"/>
                <w:szCs w:val="24"/>
                <w:lang w:eastAsia="zh-CN"/>
              </w:rPr>
              <w:t>:</w:t>
            </w:r>
          </w:p>
          <w:p w14:paraId="55AD1FD5" w14:textId="77777777" w:rsidR="00B71872" w:rsidRDefault="00B71872" w:rsidP="00A75D8C">
            <w:pPr>
              <w:pStyle w:val="affd"/>
              <w:widowControl/>
              <w:numPr>
                <w:ilvl w:val="2"/>
                <w:numId w:val="21"/>
              </w:numPr>
              <w:autoSpaceDE/>
              <w:autoSpaceDN/>
              <w:adjustRightInd/>
              <w:spacing w:after="120" w:line="240" w:lineRule="auto"/>
              <w:ind w:left="1800" w:firstLineChars="0"/>
              <w:jc w:val="both"/>
              <w:rPr>
                <w:bCs/>
              </w:rPr>
            </w:pPr>
            <w:r>
              <w:rPr>
                <w:bCs/>
              </w:rPr>
              <w:t>Condition 3: TCI state has been activated and</w:t>
            </w:r>
          </w:p>
          <w:p w14:paraId="6DAB0BBD" w14:textId="77777777" w:rsidR="00B71872" w:rsidRDefault="00B71872" w:rsidP="00A75D8C">
            <w:pPr>
              <w:pStyle w:val="affd"/>
              <w:widowControl/>
              <w:numPr>
                <w:ilvl w:val="3"/>
                <w:numId w:val="21"/>
              </w:numPr>
              <w:autoSpaceDE/>
              <w:adjustRightInd/>
              <w:spacing w:after="120" w:line="240" w:lineRule="auto"/>
              <w:ind w:left="2520" w:firstLineChars="0"/>
              <w:jc w:val="both"/>
              <w:rPr>
                <w:bCs/>
              </w:rPr>
            </w:pPr>
            <w:r>
              <w:rPr>
                <w:bCs/>
              </w:rPr>
              <w:t xml:space="preserve">Condition 3A: </w:t>
            </w:r>
            <w:r>
              <w:t xml:space="preserve">the TCI state activation command was received not more than 1280 </w:t>
            </w:r>
            <w:proofErr w:type="spellStart"/>
            <w:r>
              <w:t>ms</w:t>
            </w:r>
            <w:proofErr w:type="spellEnd"/>
            <w:r>
              <w:t xml:space="preserve"> before the cell switch command</w:t>
            </w:r>
          </w:p>
          <w:p w14:paraId="55EE37F0" w14:textId="77777777" w:rsidR="00B71872" w:rsidRDefault="00B71872" w:rsidP="00A75D8C">
            <w:pPr>
              <w:pStyle w:val="affd"/>
              <w:widowControl/>
              <w:numPr>
                <w:ilvl w:val="3"/>
                <w:numId w:val="21"/>
              </w:numPr>
              <w:autoSpaceDE/>
              <w:adjustRightInd/>
              <w:spacing w:after="120" w:line="240" w:lineRule="auto"/>
              <w:ind w:left="2520" w:firstLineChars="0"/>
              <w:jc w:val="both"/>
              <w:rPr>
                <w:bCs/>
              </w:rPr>
            </w:pPr>
            <w:r>
              <w:rPr>
                <w:bCs/>
              </w:rPr>
              <w:t xml:space="preserve">Condition 3B: </w:t>
            </w:r>
            <w:r>
              <w:t xml:space="preserve">the TCI state activation command was received not more than 160 </w:t>
            </w:r>
            <w:proofErr w:type="spellStart"/>
            <w:r>
              <w:t>ms</w:t>
            </w:r>
            <w:proofErr w:type="spellEnd"/>
            <w:r>
              <w:t xml:space="preserve"> before the cell switch command </w:t>
            </w:r>
          </w:p>
          <w:p w14:paraId="2EE4C9C8" w14:textId="77777777" w:rsidR="00B71872" w:rsidRDefault="00B71872" w:rsidP="00A75D8C">
            <w:pPr>
              <w:pStyle w:val="affd"/>
              <w:widowControl/>
              <w:numPr>
                <w:ilvl w:val="3"/>
                <w:numId w:val="21"/>
              </w:numPr>
              <w:autoSpaceDE/>
              <w:adjustRightInd/>
              <w:spacing w:after="120" w:line="240" w:lineRule="auto"/>
              <w:ind w:left="2520" w:firstLineChars="0"/>
              <w:jc w:val="both"/>
              <w:rPr>
                <w:bCs/>
              </w:rPr>
            </w:pPr>
            <w:r>
              <w:rPr>
                <w:bCs/>
              </w:rPr>
              <w:t xml:space="preserve">Condition 3C: </w:t>
            </w:r>
            <w:r>
              <w:t xml:space="preserve">The RS associated to the target TCI state is available at least every 1280 </w:t>
            </w:r>
            <w:proofErr w:type="spellStart"/>
            <w:r>
              <w:t>ms</w:t>
            </w:r>
            <w:proofErr w:type="spellEnd"/>
            <w:r>
              <w:t xml:space="preserve"> after TCI state activation command</w:t>
            </w:r>
          </w:p>
          <w:p w14:paraId="1A1DBE19" w14:textId="77777777" w:rsidR="00B71872" w:rsidRDefault="00B71872" w:rsidP="00A75D8C">
            <w:pPr>
              <w:pStyle w:val="affd"/>
              <w:widowControl/>
              <w:numPr>
                <w:ilvl w:val="3"/>
                <w:numId w:val="21"/>
              </w:numPr>
              <w:autoSpaceDE/>
              <w:adjustRightInd/>
              <w:spacing w:after="120" w:line="240" w:lineRule="auto"/>
              <w:ind w:left="2520" w:firstLineChars="0"/>
              <w:jc w:val="both"/>
              <w:rPr>
                <w:bCs/>
              </w:rPr>
            </w:pPr>
            <w:r>
              <w:t>Condition 3D:</w:t>
            </w:r>
          </w:p>
          <w:p w14:paraId="021280A7" w14:textId="77777777" w:rsidR="00B71872" w:rsidRDefault="00B71872" w:rsidP="00A75D8C">
            <w:pPr>
              <w:pStyle w:val="affd"/>
              <w:widowControl/>
              <w:numPr>
                <w:ilvl w:val="4"/>
                <w:numId w:val="21"/>
              </w:numPr>
              <w:autoSpaceDE/>
              <w:adjustRightInd/>
              <w:spacing w:after="120" w:line="240" w:lineRule="auto"/>
              <w:ind w:left="3240" w:firstLineChars="0"/>
              <w:jc w:val="both"/>
              <w:rPr>
                <w:bCs/>
              </w:rPr>
            </w:pPr>
            <w:r>
              <w:rPr>
                <w:bCs/>
              </w:rPr>
              <w:t>Beam-level L3 measurement results have been reported in 1280ms</w:t>
            </w:r>
          </w:p>
          <w:p w14:paraId="1ADE49A8" w14:textId="77777777" w:rsidR="00B71872" w:rsidRDefault="00B71872" w:rsidP="00A75D8C">
            <w:pPr>
              <w:pStyle w:val="affd"/>
              <w:widowControl/>
              <w:numPr>
                <w:ilvl w:val="4"/>
                <w:numId w:val="21"/>
              </w:numPr>
              <w:autoSpaceDE/>
              <w:adjustRightInd/>
              <w:spacing w:after="120" w:line="240" w:lineRule="auto"/>
              <w:ind w:left="3240" w:firstLineChars="0"/>
              <w:jc w:val="both"/>
            </w:pPr>
            <w:r>
              <w:t>L1-RSRP measurement period is no larger than 1280ms in FR2</w:t>
            </w:r>
          </w:p>
          <w:p w14:paraId="244FB045" w14:textId="25EB6CCD" w:rsidR="00B71872" w:rsidRPr="00B71872" w:rsidRDefault="00B71872" w:rsidP="00A75D8C">
            <w:pPr>
              <w:pStyle w:val="affd"/>
              <w:widowControl/>
              <w:numPr>
                <w:ilvl w:val="2"/>
                <w:numId w:val="21"/>
              </w:numPr>
              <w:autoSpaceDE/>
              <w:adjustRightInd/>
              <w:spacing w:after="120" w:line="240" w:lineRule="auto"/>
              <w:ind w:left="1800" w:firstLineChars="0"/>
              <w:jc w:val="both"/>
              <w:rPr>
                <w:bCs/>
              </w:rPr>
            </w:pPr>
            <w:r>
              <w:rPr>
                <w:bCs/>
              </w:rPr>
              <w:t xml:space="preserve">Condition 4: </w:t>
            </w:r>
            <w:r>
              <w:t>UE has reported L3-RSRP measurements for the SSB associated to the target TCI state in [1280]</w:t>
            </w:r>
            <w:proofErr w:type="spellStart"/>
            <w:r>
              <w:t>ms</w:t>
            </w:r>
            <w:proofErr w:type="spellEnd"/>
            <w:r>
              <w:t xml:space="preserve"> before the cell switch command</w:t>
            </w:r>
          </w:p>
        </w:tc>
      </w:tr>
    </w:tbl>
    <w:p w14:paraId="1EAE474B" w14:textId="77777777" w:rsidR="00BA485E" w:rsidRDefault="00BA485E" w:rsidP="00A75D8C">
      <w:pPr>
        <w:autoSpaceDE/>
        <w:adjustRightInd/>
        <w:spacing w:after="120"/>
        <w:jc w:val="both"/>
        <w:rPr>
          <w:szCs w:val="21"/>
        </w:rPr>
      </w:pPr>
    </w:p>
    <w:p w14:paraId="5F6FF233" w14:textId="57C292F2" w:rsidR="00AB55E3" w:rsidRPr="00A75D8C" w:rsidRDefault="00AB55E3" w:rsidP="00A75D8C">
      <w:pPr>
        <w:autoSpaceDE/>
        <w:adjustRightInd/>
        <w:spacing w:after="120"/>
        <w:jc w:val="both"/>
        <w:rPr>
          <w:sz w:val="21"/>
          <w:szCs w:val="21"/>
        </w:rPr>
      </w:pPr>
      <w:r w:rsidRPr="00A75D8C">
        <w:rPr>
          <w:sz w:val="21"/>
          <w:szCs w:val="21"/>
        </w:rPr>
        <w:t xml:space="preserve">For </w:t>
      </w:r>
      <w:r w:rsidRPr="00A75D8C">
        <w:rPr>
          <w:rFonts w:eastAsia="宋体"/>
          <w:sz w:val="21"/>
          <w:szCs w:val="21"/>
          <w:lang w:eastAsia="zh-CN"/>
        </w:rPr>
        <w:t xml:space="preserve">FR1, RAN4 agreed </w:t>
      </w:r>
      <w:r w:rsidRPr="00A75D8C">
        <w:rPr>
          <w:bCs/>
          <w:sz w:val="21"/>
          <w:szCs w:val="21"/>
        </w:rPr>
        <w:t xml:space="preserve">the cell switch delay requirement is applicable for the case without L1 measurement and report, and </w:t>
      </w:r>
      <w:r w:rsidR="005600F6" w:rsidRPr="00A75D8C">
        <w:rPr>
          <w:bCs/>
          <w:sz w:val="21"/>
          <w:szCs w:val="21"/>
        </w:rPr>
        <w:t xml:space="preserve">suggest to </w:t>
      </w:r>
      <w:r w:rsidRPr="00A75D8C">
        <w:rPr>
          <w:bCs/>
          <w:sz w:val="21"/>
          <w:szCs w:val="21"/>
        </w:rPr>
        <w:t>further discuss how the requirement applies together with the condition.</w:t>
      </w:r>
      <w:r w:rsidR="005600F6" w:rsidRPr="00A75D8C">
        <w:rPr>
          <w:bCs/>
          <w:sz w:val="21"/>
          <w:szCs w:val="21"/>
        </w:rPr>
        <w:t xml:space="preserve"> We support to further </w:t>
      </w:r>
      <w:r w:rsidR="005600F6" w:rsidRPr="00A75D8C">
        <w:rPr>
          <w:bCs/>
          <w:sz w:val="21"/>
          <w:szCs w:val="21"/>
        </w:rPr>
        <w:lastRenderedPageBreak/>
        <w:t>clarify on activated TCI state with condition 1C. W</w:t>
      </w:r>
      <w:r w:rsidRPr="00A75D8C">
        <w:rPr>
          <w:rFonts w:eastAsiaTheme="minorEastAsia"/>
          <w:bCs/>
          <w:sz w:val="21"/>
          <w:szCs w:val="21"/>
          <w:lang w:eastAsia="zh-CN"/>
        </w:rPr>
        <w:t>hen SNR of the TCI state</w:t>
      </w:r>
      <w:r w:rsidRPr="00A75D8C">
        <w:rPr>
          <w:rFonts w:eastAsiaTheme="minorEastAsia" w:hint="eastAsia"/>
          <w:bCs/>
          <w:sz w:val="21"/>
          <w:szCs w:val="21"/>
          <w:lang w:eastAsia="zh-CN"/>
        </w:rPr>
        <w:t>≥</w:t>
      </w:r>
      <w:r w:rsidRPr="00A75D8C">
        <w:rPr>
          <w:rFonts w:eastAsiaTheme="minorEastAsia"/>
          <w:bCs/>
          <w:sz w:val="21"/>
          <w:szCs w:val="21"/>
          <w:lang w:eastAsia="zh-CN"/>
        </w:rPr>
        <w:t xml:space="preserve"> -3dB</w:t>
      </w:r>
      <w:r w:rsidR="005600F6" w:rsidRPr="00A75D8C">
        <w:rPr>
          <w:rFonts w:eastAsia="宋体"/>
          <w:bCs/>
          <w:snapToGrid w:val="0"/>
          <w:sz w:val="21"/>
          <w:szCs w:val="21"/>
          <w:lang w:val="x-none" w:eastAsia="x-none"/>
        </w:rPr>
        <w:t xml:space="preserve"> and</w:t>
      </w:r>
      <w:r w:rsidRPr="00A75D8C">
        <w:rPr>
          <w:bCs/>
          <w:sz w:val="21"/>
          <w:szCs w:val="21"/>
        </w:rPr>
        <w:t xml:space="preserve"> TCI state has been activated</w:t>
      </w:r>
      <w:r w:rsidR="005600F6" w:rsidRPr="00A75D8C">
        <w:rPr>
          <w:bCs/>
          <w:sz w:val="21"/>
          <w:szCs w:val="21"/>
        </w:rPr>
        <w:t>, it is also required that t</w:t>
      </w:r>
      <w:r w:rsidRPr="00A75D8C">
        <w:rPr>
          <w:sz w:val="21"/>
          <w:szCs w:val="21"/>
        </w:rPr>
        <w:t>he RS associated to the target TCI state is available at least every 1280 ms after TCI state activation command</w:t>
      </w:r>
      <w:r w:rsidR="005600F6" w:rsidRPr="00A75D8C">
        <w:rPr>
          <w:sz w:val="21"/>
          <w:szCs w:val="21"/>
        </w:rPr>
        <w:t>.</w:t>
      </w:r>
    </w:p>
    <w:p w14:paraId="5E8C4161" w14:textId="3F5BBF9A" w:rsidR="00671F03" w:rsidRPr="00A75D8C" w:rsidRDefault="00671F03" w:rsidP="00A75D8C">
      <w:pPr>
        <w:autoSpaceDE/>
        <w:adjustRightInd/>
        <w:spacing w:after="120"/>
        <w:jc w:val="both"/>
        <w:rPr>
          <w:rFonts w:eastAsiaTheme="minorEastAsia"/>
          <w:sz w:val="21"/>
          <w:szCs w:val="21"/>
          <w:lang w:eastAsia="zh-CN"/>
        </w:rPr>
      </w:pPr>
      <w:r w:rsidRPr="00A75D8C">
        <w:rPr>
          <w:rFonts w:eastAsiaTheme="minorEastAsia"/>
          <w:sz w:val="21"/>
          <w:szCs w:val="21"/>
          <w:lang w:eastAsia="zh-CN"/>
        </w:rPr>
        <w:t xml:space="preserve">Similar to FR1, the </w:t>
      </w:r>
      <w:r w:rsidR="001D5247" w:rsidRPr="00A75D8C">
        <w:rPr>
          <w:rFonts w:eastAsiaTheme="minorEastAsia"/>
          <w:sz w:val="21"/>
          <w:szCs w:val="21"/>
          <w:lang w:eastAsia="zh-CN"/>
        </w:rPr>
        <w:t>above can also apply to FR2.</w:t>
      </w:r>
    </w:p>
    <w:p w14:paraId="42AF6073" w14:textId="6A3FA416" w:rsidR="005600F6" w:rsidRPr="00A75D8C" w:rsidRDefault="005600F6" w:rsidP="00A75D8C">
      <w:pPr>
        <w:autoSpaceDE/>
        <w:adjustRightInd/>
        <w:spacing w:after="120"/>
        <w:jc w:val="both"/>
        <w:rPr>
          <w:b/>
          <w:sz w:val="21"/>
          <w:szCs w:val="21"/>
        </w:rPr>
      </w:pPr>
      <w:r w:rsidRPr="00A75D8C">
        <w:rPr>
          <w:rFonts w:eastAsiaTheme="minorEastAsia" w:hint="eastAsia"/>
          <w:b/>
          <w:bCs/>
          <w:sz w:val="21"/>
          <w:szCs w:val="21"/>
          <w:lang w:eastAsia="zh-CN"/>
        </w:rPr>
        <w:t>P</w:t>
      </w:r>
      <w:r w:rsidRPr="00A75D8C">
        <w:rPr>
          <w:rFonts w:eastAsiaTheme="minorEastAsia"/>
          <w:b/>
          <w:bCs/>
          <w:sz w:val="21"/>
          <w:szCs w:val="21"/>
          <w:lang w:eastAsia="zh-CN"/>
        </w:rPr>
        <w:t xml:space="preserve">roposal 3: For </w:t>
      </w:r>
      <w:r w:rsidR="00BA485E" w:rsidRPr="00A75D8C">
        <w:rPr>
          <w:rFonts w:eastAsiaTheme="minorEastAsia"/>
          <w:b/>
          <w:bCs/>
          <w:sz w:val="21"/>
          <w:szCs w:val="21"/>
          <w:lang w:eastAsia="zh-CN"/>
        </w:rPr>
        <w:t xml:space="preserve">the applicable condition of </w:t>
      </w:r>
      <w:r w:rsidRPr="00A75D8C">
        <w:rPr>
          <w:rFonts w:eastAsiaTheme="minorEastAsia"/>
          <w:b/>
          <w:bCs/>
          <w:sz w:val="21"/>
          <w:szCs w:val="21"/>
          <w:lang w:eastAsia="zh-CN"/>
        </w:rPr>
        <w:t>FR1</w:t>
      </w:r>
      <w:r w:rsidR="00671F03" w:rsidRPr="00A75D8C">
        <w:rPr>
          <w:rFonts w:eastAsiaTheme="minorEastAsia"/>
          <w:b/>
          <w:bCs/>
          <w:sz w:val="21"/>
          <w:szCs w:val="21"/>
          <w:lang w:eastAsia="zh-CN"/>
        </w:rPr>
        <w:t>and FR2</w:t>
      </w:r>
      <w:r w:rsidRPr="00A75D8C">
        <w:rPr>
          <w:rFonts w:eastAsiaTheme="minorEastAsia"/>
          <w:b/>
          <w:bCs/>
          <w:sz w:val="21"/>
          <w:szCs w:val="21"/>
          <w:lang w:eastAsia="zh-CN"/>
        </w:rPr>
        <w:t xml:space="preserve">, </w:t>
      </w:r>
      <w:r w:rsidR="00BA485E" w:rsidRPr="00A75D8C">
        <w:rPr>
          <w:b/>
          <w:bCs/>
          <w:sz w:val="21"/>
          <w:szCs w:val="21"/>
        </w:rPr>
        <w:t>w</w:t>
      </w:r>
      <w:r w:rsidRPr="00A75D8C">
        <w:rPr>
          <w:rFonts w:eastAsiaTheme="minorEastAsia"/>
          <w:b/>
          <w:bCs/>
          <w:sz w:val="21"/>
          <w:szCs w:val="21"/>
          <w:lang w:eastAsia="zh-CN"/>
        </w:rPr>
        <w:t>hen SNR of the TCI state</w:t>
      </w:r>
      <w:r w:rsidRPr="00A75D8C">
        <w:rPr>
          <w:rFonts w:eastAsiaTheme="minorEastAsia" w:hint="eastAsia"/>
          <w:b/>
          <w:bCs/>
          <w:sz w:val="21"/>
          <w:szCs w:val="21"/>
          <w:lang w:eastAsia="zh-CN"/>
        </w:rPr>
        <w:t>≥</w:t>
      </w:r>
      <w:r w:rsidRPr="00A75D8C">
        <w:rPr>
          <w:rFonts w:eastAsiaTheme="minorEastAsia"/>
          <w:b/>
          <w:bCs/>
          <w:sz w:val="21"/>
          <w:szCs w:val="21"/>
          <w:lang w:eastAsia="zh-CN"/>
        </w:rPr>
        <w:t xml:space="preserve"> -3dB</w:t>
      </w:r>
      <w:r w:rsidRPr="00A75D8C">
        <w:rPr>
          <w:rFonts w:eastAsia="宋体"/>
          <w:b/>
          <w:bCs/>
          <w:snapToGrid w:val="0"/>
          <w:sz w:val="21"/>
          <w:szCs w:val="21"/>
          <w:lang w:val="x-none" w:eastAsia="x-none"/>
        </w:rPr>
        <w:t xml:space="preserve"> and</w:t>
      </w:r>
      <w:r w:rsidRPr="00A75D8C">
        <w:rPr>
          <w:b/>
          <w:bCs/>
          <w:sz w:val="21"/>
          <w:szCs w:val="21"/>
        </w:rPr>
        <w:t xml:space="preserve"> TCI state has been activated, it is also required that t</w:t>
      </w:r>
      <w:r w:rsidRPr="00A75D8C">
        <w:rPr>
          <w:b/>
          <w:sz w:val="21"/>
          <w:szCs w:val="21"/>
        </w:rPr>
        <w:t>he RS associated to the target TCI state is available at least every 1280</w:t>
      </w:r>
      <w:bookmarkStart w:id="2" w:name="_GoBack"/>
      <w:bookmarkEnd w:id="2"/>
      <w:r w:rsidRPr="00A75D8C">
        <w:rPr>
          <w:b/>
          <w:sz w:val="21"/>
          <w:szCs w:val="21"/>
        </w:rPr>
        <w:t>ms after TCI state activation command.</w:t>
      </w:r>
    </w:p>
    <w:p w14:paraId="07A77FE2" w14:textId="03667F4C" w:rsidR="005600F6" w:rsidRPr="005600F6" w:rsidRDefault="005600F6" w:rsidP="00A75D8C">
      <w:pPr>
        <w:autoSpaceDE/>
        <w:adjustRightInd/>
        <w:spacing w:after="120"/>
        <w:jc w:val="both"/>
        <w:rPr>
          <w:rFonts w:eastAsiaTheme="minorEastAsia"/>
          <w:bCs/>
          <w:lang w:eastAsia="zh-CN"/>
        </w:rPr>
      </w:pPr>
    </w:p>
    <w:p w14:paraId="06C92962" w14:textId="77777777" w:rsidR="00712CC1" w:rsidRPr="00B66FBB" w:rsidRDefault="00712CC1" w:rsidP="00A75D8C">
      <w:pPr>
        <w:pStyle w:val="10"/>
        <w:numPr>
          <w:ilvl w:val="0"/>
          <w:numId w:val="10"/>
        </w:numPr>
        <w:pBdr>
          <w:top w:val="single" w:sz="12" w:space="2" w:color="auto"/>
        </w:pBdr>
        <w:jc w:val="both"/>
        <w:rPr>
          <w:sz w:val="32"/>
          <w:lang w:val="en-US"/>
        </w:rPr>
      </w:pPr>
      <w:r w:rsidRPr="00B66FBB">
        <w:rPr>
          <w:sz w:val="32"/>
          <w:lang w:val="en-US"/>
        </w:rPr>
        <w:t>Conclusion</w:t>
      </w:r>
    </w:p>
    <w:p w14:paraId="76347C80" w14:textId="4A149BA0" w:rsidR="00771F30" w:rsidRPr="00A75D8C" w:rsidRDefault="005D4A3C" w:rsidP="00A75D8C">
      <w:pPr>
        <w:jc w:val="both"/>
        <w:rPr>
          <w:rFonts w:cs="v4.2.0"/>
          <w:sz w:val="21"/>
          <w:szCs w:val="21"/>
          <w:lang w:val="en-US" w:eastAsia="zh-CN"/>
        </w:rPr>
      </w:pPr>
      <w:r w:rsidRPr="00A75D8C">
        <w:rPr>
          <w:rFonts w:cs="v4.2.0"/>
          <w:sz w:val="21"/>
          <w:szCs w:val="21"/>
          <w:lang w:val="en-US" w:eastAsia="zh-CN"/>
        </w:rPr>
        <w:t>In this contribution</w:t>
      </w:r>
      <w:r w:rsidR="007A79D6" w:rsidRPr="00A75D8C">
        <w:rPr>
          <w:rFonts w:cs="v4.2.0"/>
          <w:sz w:val="21"/>
          <w:szCs w:val="21"/>
          <w:lang w:val="en-US" w:eastAsia="zh-CN"/>
        </w:rPr>
        <w:t xml:space="preserve">, </w:t>
      </w:r>
      <w:r w:rsidR="00B978C6" w:rsidRPr="00A75D8C">
        <w:rPr>
          <w:rFonts w:cs="v4.2.0"/>
          <w:sz w:val="21"/>
          <w:szCs w:val="21"/>
          <w:lang w:val="en-US" w:eastAsia="zh-CN"/>
        </w:rPr>
        <w:t xml:space="preserve">we </w:t>
      </w:r>
      <w:r w:rsidR="009740BE" w:rsidRPr="00A75D8C">
        <w:rPr>
          <w:rFonts w:cs="v4.2.0"/>
          <w:sz w:val="21"/>
          <w:szCs w:val="21"/>
          <w:lang w:val="en-US" w:eastAsia="zh-CN"/>
        </w:rPr>
        <w:t xml:space="preserve">provide </w:t>
      </w:r>
      <w:r w:rsidR="008C12F8" w:rsidRPr="00A75D8C">
        <w:rPr>
          <w:rFonts w:cs="v4.2.0"/>
          <w:sz w:val="21"/>
          <w:szCs w:val="21"/>
          <w:lang w:val="en-US" w:eastAsia="zh-CN"/>
        </w:rPr>
        <w:t>our observations and proposals as follows</w:t>
      </w:r>
      <w:r w:rsidR="00780A46" w:rsidRPr="00A75D8C">
        <w:rPr>
          <w:rFonts w:cs="v4.2.0"/>
          <w:sz w:val="21"/>
          <w:szCs w:val="21"/>
          <w:lang w:val="en-US" w:eastAsia="zh-CN"/>
        </w:rPr>
        <w:t>:</w:t>
      </w:r>
    </w:p>
    <w:p w14:paraId="52DB61E9" w14:textId="77777777" w:rsidR="00C33BCD" w:rsidRPr="00A75D8C" w:rsidRDefault="00C33BCD" w:rsidP="00A75D8C">
      <w:pPr>
        <w:jc w:val="both"/>
        <w:rPr>
          <w:b/>
          <w:sz w:val="21"/>
          <w:szCs w:val="21"/>
        </w:rPr>
      </w:pPr>
      <w:r w:rsidRPr="00A75D8C">
        <w:rPr>
          <w:rFonts w:eastAsiaTheme="minorEastAsia"/>
          <w:b/>
          <w:sz w:val="21"/>
          <w:szCs w:val="21"/>
          <w:lang w:eastAsia="zh-CN"/>
        </w:rPr>
        <w:t>Observation 1</w:t>
      </w:r>
      <w:r w:rsidRPr="00A75D8C">
        <w:rPr>
          <w:rFonts w:eastAsiaTheme="minorEastAsia" w:hint="eastAsia"/>
          <w:b/>
          <w:sz w:val="21"/>
          <w:szCs w:val="21"/>
          <w:lang w:eastAsia="zh-CN"/>
        </w:rPr>
        <w:t xml:space="preserve">: </w:t>
      </w:r>
      <w:r w:rsidRPr="00A75D8C">
        <w:rPr>
          <w:rFonts w:eastAsiaTheme="minorEastAsia"/>
          <w:b/>
          <w:sz w:val="21"/>
          <w:szCs w:val="21"/>
          <w:lang w:eastAsia="zh-CN"/>
        </w:rPr>
        <w:t xml:space="preserve">The principle to define the delay requirements of </w:t>
      </w:r>
      <w:r w:rsidRPr="00A75D8C">
        <w:rPr>
          <w:b/>
          <w:sz w:val="21"/>
          <w:szCs w:val="21"/>
        </w:rPr>
        <w:t>L1 RSRP measurements on Serving cell and intra-frequency neighbour cell should be kept aligned.</w:t>
      </w:r>
    </w:p>
    <w:p w14:paraId="45480501" w14:textId="77777777" w:rsidR="00C33BCD" w:rsidRPr="00A75D8C" w:rsidRDefault="00C33BCD" w:rsidP="00A75D8C">
      <w:pPr>
        <w:jc w:val="both"/>
        <w:rPr>
          <w:b/>
          <w:sz w:val="21"/>
          <w:szCs w:val="21"/>
        </w:rPr>
      </w:pPr>
      <w:r w:rsidRPr="00A75D8C">
        <w:rPr>
          <w:rFonts w:eastAsiaTheme="minorEastAsia"/>
          <w:b/>
          <w:sz w:val="21"/>
          <w:szCs w:val="21"/>
          <w:lang w:eastAsia="zh-CN"/>
        </w:rPr>
        <w:t>Proposal 1:</w:t>
      </w:r>
      <w:r w:rsidRPr="00A75D8C">
        <w:rPr>
          <w:sz w:val="21"/>
          <w:szCs w:val="21"/>
        </w:rPr>
        <w:t xml:space="preserve"> </w:t>
      </w:r>
      <w:r w:rsidRPr="00A75D8C">
        <w:rPr>
          <w:b/>
          <w:sz w:val="21"/>
          <w:szCs w:val="21"/>
        </w:rPr>
        <w:t>RAN4 not to modify the serving cell measurement period by scaling it with N</w:t>
      </w:r>
      <w:r w:rsidRPr="00A75D8C">
        <w:rPr>
          <w:b/>
          <w:sz w:val="21"/>
          <w:szCs w:val="21"/>
          <w:vertAlign w:val="subscript"/>
        </w:rPr>
        <w:t>Layer</w:t>
      </w:r>
      <w:r w:rsidRPr="00A75D8C">
        <w:rPr>
          <w:b/>
          <w:sz w:val="21"/>
          <w:szCs w:val="21"/>
        </w:rPr>
        <w:t xml:space="preserve"> for UE supporting RTD &gt; CP.</w:t>
      </w:r>
    </w:p>
    <w:p w14:paraId="05719BF4" w14:textId="77777777" w:rsidR="001D5247" w:rsidRPr="00A75D8C" w:rsidRDefault="001D5247" w:rsidP="00A75D8C">
      <w:pPr>
        <w:jc w:val="both"/>
        <w:rPr>
          <w:b/>
          <w:sz w:val="21"/>
          <w:szCs w:val="21"/>
        </w:rPr>
      </w:pPr>
      <w:r w:rsidRPr="00A75D8C">
        <w:rPr>
          <w:rFonts w:eastAsiaTheme="minorEastAsia" w:hint="eastAsia"/>
          <w:b/>
          <w:sz w:val="21"/>
          <w:szCs w:val="21"/>
          <w:lang w:eastAsia="zh-CN"/>
        </w:rPr>
        <w:t>P</w:t>
      </w:r>
      <w:r w:rsidRPr="00A75D8C">
        <w:rPr>
          <w:rFonts w:eastAsiaTheme="minorEastAsia"/>
          <w:b/>
          <w:sz w:val="21"/>
          <w:szCs w:val="21"/>
          <w:lang w:eastAsia="zh-CN"/>
        </w:rPr>
        <w:t xml:space="preserve">roposal 2: Consider to revisit the agreements for </w:t>
      </w:r>
      <w:r w:rsidRPr="00A75D8C">
        <w:rPr>
          <w:b/>
          <w:sz w:val="21"/>
          <w:szCs w:val="21"/>
        </w:rPr>
        <w:t>L1 RSRP measurement on neighbour cell, e.g., either follow the logic of serving cell L1-RSRP measurement or L3 intra-frequency measurement without gap.</w:t>
      </w:r>
    </w:p>
    <w:p w14:paraId="768FBE09" w14:textId="539084B3" w:rsidR="001D5247" w:rsidRPr="00A75D8C" w:rsidRDefault="001D5247" w:rsidP="00A75D8C">
      <w:pPr>
        <w:autoSpaceDE/>
        <w:adjustRightInd/>
        <w:spacing w:after="120"/>
        <w:jc w:val="both"/>
        <w:rPr>
          <w:b/>
          <w:sz w:val="21"/>
          <w:szCs w:val="21"/>
        </w:rPr>
      </w:pPr>
      <w:r w:rsidRPr="00A75D8C">
        <w:rPr>
          <w:rFonts w:eastAsiaTheme="minorEastAsia" w:hint="eastAsia"/>
          <w:b/>
          <w:bCs/>
          <w:sz w:val="21"/>
          <w:szCs w:val="21"/>
          <w:lang w:eastAsia="zh-CN"/>
        </w:rPr>
        <w:t>P</w:t>
      </w:r>
      <w:r w:rsidRPr="00A75D8C">
        <w:rPr>
          <w:rFonts w:eastAsiaTheme="minorEastAsia"/>
          <w:b/>
          <w:bCs/>
          <w:sz w:val="21"/>
          <w:szCs w:val="21"/>
          <w:lang w:eastAsia="zh-CN"/>
        </w:rPr>
        <w:t xml:space="preserve">roposal 3: For the applicable condition of FR1and FR2, </w:t>
      </w:r>
      <w:r w:rsidRPr="00A75D8C">
        <w:rPr>
          <w:b/>
          <w:bCs/>
          <w:sz w:val="21"/>
          <w:szCs w:val="21"/>
        </w:rPr>
        <w:t>w</w:t>
      </w:r>
      <w:r w:rsidRPr="00A75D8C">
        <w:rPr>
          <w:rFonts w:eastAsiaTheme="minorEastAsia"/>
          <w:b/>
          <w:bCs/>
          <w:sz w:val="21"/>
          <w:szCs w:val="21"/>
          <w:lang w:eastAsia="zh-CN"/>
        </w:rPr>
        <w:t>hen SNR of the TCI state</w:t>
      </w:r>
      <w:r w:rsidRPr="00A75D8C">
        <w:rPr>
          <w:rFonts w:eastAsiaTheme="minorEastAsia" w:hint="eastAsia"/>
          <w:b/>
          <w:bCs/>
          <w:sz w:val="21"/>
          <w:szCs w:val="21"/>
          <w:lang w:eastAsia="zh-CN"/>
        </w:rPr>
        <w:t>≥</w:t>
      </w:r>
      <w:r w:rsidRPr="00A75D8C">
        <w:rPr>
          <w:rFonts w:eastAsiaTheme="minorEastAsia"/>
          <w:b/>
          <w:bCs/>
          <w:sz w:val="21"/>
          <w:szCs w:val="21"/>
          <w:lang w:eastAsia="zh-CN"/>
        </w:rPr>
        <w:t xml:space="preserve"> -3dB</w:t>
      </w:r>
      <w:r w:rsidRPr="00A75D8C">
        <w:rPr>
          <w:rFonts w:eastAsia="宋体"/>
          <w:b/>
          <w:bCs/>
          <w:snapToGrid w:val="0"/>
          <w:sz w:val="21"/>
          <w:szCs w:val="21"/>
          <w:lang w:val="x-none" w:eastAsia="x-none"/>
        </w:rPr>
        <w:t xml:space="preserve"> and</w:t>
      </w:r>
      <w:r w:rsidRPr="00A75D8C">
        <w:rPr>
          <w:b/>
          <w:bCs/>
          <w:sz w:val="21"/>
          <w:szCs w:val="21"/>
        </w:rPr>
        <w:t xml:space="preserve"> TCI state has been activated, it is also required that t</w:t>
      </w:r>
      <w:r w:rsidRPr="00A75D8C">
        <w:rPr>
          <w:b/>
          <w:sz w:val="21"/>
          <w:szCs w:val="21"/>
        </w:rPr>
        <w:t>he RS associated to the target TCI state is available at least every 1280ms after TCI state activation command.</w:t>
      </w:r>
    </w:p>
    <w:p w14:paraId="739A03C6" w14:textId="77777777" w:rsidR="001D5247" w:rsidRPr="001D5247" w:rsidRDefault="001D5247" w:rsidP="00A75D8C">
      <w:pPr>
        <w:jc w:val="both"/>
        <w:rPr>
          <w:b/>
        </w:rPr>
      </w:pPr>
    </w:p>
    <w:p w14:paraId="72E53931" w14:textId="0001ADEE" w:rsidR="00712CC1" w:rsidRPr="00B66FBB" w:rsidRDefault="00712CC1" w:rsidP="00A75D8C">
      <w:pPr>
        <w:pStyle w:val="10"/>
        <w:numPr>
          <w:ilvl w:val="0"/>
          <w:numId w:val="10"/>
        </w:numPr>
        <w:pBdr>
          <w:top w:val="single" w:sz="12" w:space="2" w:color="auto"/>
        </w:pBdr>
        <w:jc w:val="both"/>
        <w:rPr>
          <w:sz w:val="32"/>
          <w:lang w:val="en-US"/>
        </w:rPr>
      </w:pPr>
      <w:r w:rsidRPr="00B66FBB">
        <w:rPr>
          <w:sz w:val="32"/>
          <w:lang w:val="en-US"/>
        </w:rPr>
        <w:t>References</w:t>
      </w:r>
    </w:p>
    <w:p w14:paraId="7706B032" w14:textId="348CB45E" w:rsidR="00345119" w:rsidRPr="006503ED" w:rsidRDefault="00ED3F2F" w:rsidP="00A75D8C">
      <w:pPr>
        <w:pStyle w:val="Reference"/>
        <w:keepLines/>
        <w:numPr>
          <w:ilvl w:val="0"/>
          <w:numId w:val="12"/>
        </w:numPr>
        <w:jc w:val="both"/>
        <w:rPr>
          <w:lang w:val="en-US"/>
        </w:rPr>
      </w:pPr>
      <w:r w:rsidRPr="00ED3F2F">
        <w:t>R4-2410302</w:t>
      </w:r>
      <w:r w:rsidR="00345119" w:rsidRPr="00345119">
        <w:t>, WF on NR mobility enhancements (part 1), MediaTek Inc.</w:t>
      </w:r>
    </w:p>
    <w:sectPr w:rsidR="00345119" w:rsidRPr="006503ED" w:rsidSect="00B91F34">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6B3F2" w14:textId="77777777" w:rsidR="0077668F" w:rsidRDefault="0077668F">
      <w:pPr>
        <w:spacing w:after="0"/>
      </w:pPr>
      <w:r>
        <w:separator/>
      </w:r>
    </w:p>
  </w:endnote>
  <w:endnote w:type="continuationSeparator" w:id="0">
    <w:p w14:paraId="20F39EFB" w14:textId="77777777" w:rsidR="0077668F" w:rsidRDefault="0077668F">
      <w:pPr>
        <w:spacing w:after="0"/>
      </w:pPr>
      <w:r>
        <w:continuationSeparator/>
      </w:r>
    </w:p>
  </w:endnote>
  <w:endnote w:type="continuationNotice" w:id="1">
    <w:p w14:paraId="10E9C6B1" w14:textId="77777777" w:rsidR="0077668F" w:rsidRDefault="00776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1CD2E" w14:textId="77777777" w:rsidR="0077668F" w:rsidRDefault="0077668F">
      <w:pPr>
        <w:spacing w:after="0"/>
      </w:pPr>
      <w:r>
        <w:separator/>
      </w:r>
    </w:p>
  </w:footnote>
  <w:footnote w:type="continuationSeparator" w:id="0">
    <w:p w14:paraId="5DF559B8" w14:textId="77777777" w:rsidR="0077668F" w:rsidRDefault="0077668F">
      <w:pPr>
        <w:spacing w:after="0"/>
      </w:pPr>
      <w:r>
        <w:continuationSeparator/>
      </w:r>
    </w:p>
  </w:footnote>
  <w:footnote w:type="continuationNotice" w:id="1">
    <w:p w14:paraId="498958FC" w14:textId="77777777" w:rsidR="0077668F" w:rsidRDefault="00776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F6713CF"/>
    <w:multiLevelType w:val="hybridMultilevel"/>
    <w:tmpl w:val="33F0DEBE"/>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 w15:restartNumberingAfterBreak="0">
    <w:nsid w:val="0FA0212C"/>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16F30D56"/>
    <w:multiLevelType w:val="hybridMultilevel"/>
    <w:tmpl w:val="7F94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4847706">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2BC8F59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E1300B"/>
    <w:multiLevelType w:val="hybridMultilevel"/>
    <w:tmpl w:val="D2E061F0"/>
    <w:lvl w:ilvl="0" w:tplc="6800582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6F671FE7"/>
    <w:multiLevelType w:val="hybridMultilevel"/>
    <w:tmpl w:val="49AA7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8"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3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27"/>
  </w:num>
  <w:num w:numId="12">
    <w:abstractNumId w:val="16"/>
  </w:num>
  <w:num w:numId="13">
    <w:abstractNumId w:val="1"/>
  </w:num>
  <w:num w:numId="14">
    <w:abstractNumId w:val="19"/>
  </w:num>
  <w:num w:numId="15">
    <w:abstractNumId w:val="12"/>
  </w:num>
  <w:num w:numId="16">
    <w:abstractNumId w:val="15"/>
  </w:num>
  <w:num w:numId="17">
    <w:abstractNumId w:val="2"/>
  </w:num>
  <w:num w:numId="18">
    <w:abstractNumId w:val="9"/>
  </w:num>
  <w:num w:numId="19">
    <w:abstractNumId w:val="24"/>
  </w:num>
  <w:num w:numId="20">
    <w:abstractNumId w:val="17"/>
  </w:num>
  <w:num w:numId="21">
    <w:abstractNumId w:val="22"/>
  </w:num>
  <w:num w:numId="22">
    <w:abstractNumId w:val="18"/>
  </w:num>
  <w:num w:numId="23">
    <w:abstractNumId w:val="8"/>
  </w:num>
  <w:num w:numId="24">
    <w:abstractNumId w:val="29"/>
  </w:num>
  <w:num w:numId="25">
    <w:abstractNumId w:val="28"/>
  </w:num>
  <w:num w:numId="26">
    <w:abstractNumId w:val="23"/>
  </w:num>
  <w:num w:numId="27">
    <w:abstractNumId w:val="26"/>
  </w:num>
  <w:num w:numId="28">
    <w:abstractNumId w:val="10"/>
  </w:num>
  <w:num w:numId="29">
    <w:abstractNumId w:val="4"/>
  </w:num>
  <w:num w:numId="30">
    <w:abstractNumId w:val="21"/>
  </w:num>
  <w:num w:numId="31">
    <w:abstractNumId w:val="13"/>
  </w:num>
  <w:num w:numId="32">
    <w:abstractNumId w:val="5"/>
  </w:num>
  <w:num w:numId="33">
    <w:abstractNumId w:val="0"/>
  </w:num>
  <w:num w:numId="34">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91"/>
    <w:rsid w:val="000001E0"/>
    <w:rsid w:val="0000029C"/>
    <w:rsid w:val="000013CF"/>
    <w:rsid w:val="00001B40"/>
    <w:rsid w:val="00001BC7"/>
    <w:rsid w:val="00001DE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55D"/>
    <w:rsid w:val="000136FF"/>
    <w:rsid w:val="00013A17"/>
    <w:rsid w:val="00014365"/>
    <w:rsid w:val="0001511B"/>
    <w:rsid w:val="00015433"/>
    <w:rsid w:val="00015754"/>
    <w:rsid w:val="00015954"/>
    <w:rsid w:val="0001661E"/>
    <w:rsid w:val="00016AA3"/>
    <w:rsid w:val="0001718C"/>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D76"/>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390"/>
    <w:rsid w:val="0004144D"/>
    <w:rsid w:val="00041910"/>
    <w:rsid w:val="00041B0F"/>
    <w:rsid w:val="00041D90"/>
    <w:rsid w:val="00042374"/>
    <w:rsid w:val="0004301E"/>
    <w:rsid w:val="00043024"/>
    <w:rsid w:val="00043F26"/>
    <w:rsid w:val="00044B4C"/>
    <w:rsid w:val="00044D9A"/>
    <w:rsid w:val="000458F0"/>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5815"/>
    <w:rsid w:val="0005634C"/>
    <w:rsid w:val="00056997"/>
    <w:rsid w:val="00056D35"/>
    <w:rsid w:val="00056E8E"/>
    <w:rsid w:val="00056EDD"/>
    <w:rsid w:val="000571A5"/>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378"/>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834"/>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7"/>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2C0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74A"/>
    <w:rsid w:val="000C0799"/>
    <w:rsid w:val="000C08AB"/>
    <w:rsid w:val="000C127F"/>
    <w:rsid w:val="000C1921"/>
    <w:rsid w:val="000C1BA7"/>
    <w:rsid w:val="000C1C48"/>
    <w:rsid w:val="000C1E76"/>
    <w:rsid w:val="000C2699"/>
    <w:rsid w:val="000C3DF5"/>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57"/>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23C"/>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2CA9"/>
    <w:rsid w:val="000F37FA"/>
    <w:rsid w:val="000F41DE"/>
    <w:rsid w:val="000F4522"/>
    <w:rsid w:val="000F4BEA"/>
    <w:rsid w:val="000F5983"/>
    <w:rsid w:val="000F5D25"/>
    <w:rsid w:val="000F73C0"/>
    <w:rsid w:val="000F7CF0"/>
    <w:rsid w:val="001003A2"/>
    <w:rsid w:val="00100E7B"/>
    <w:rsid w:val="001013C0"/>
    <w:rsid w:val="00101571"/>
    <w:rsid w:val="00102195"/>
    <w:rsid w:val="00102C01"/>
    <w:rsid w:val="0010478B"/>
    <w:rsid w:val="00104EFB"/>
    <w:rsid w:val="00105069"/>
    <w:rsid w:val="00105280"/>
    <w:rsid w:val="00105513"/>
    <w:rsid w:val="00105CD5"/>
    <w:rsid w:val="00106019"/>
    <w:rsid w:val="00106747"/>
    <w:rsid w:val="00106D28"/>
    <w:rsid w:val="00106FFC"/>
    <w:rsid w:val="001076A9"/>
    <w:rsid w:val="00110795"/>
    <w:rsid w:val="0011084B"/>
    <w:rsid w:val="00110A36"/>
    <w:rsid w:val="0011124C"/>
    <w:rsid w:val="00111312"/>
    <w:rsid w:val="00111408"/>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744"/>
    <w:rsid w:val="001218ED"/>
    <w:rsid w:val="00121E98"/>
    <w:rsid w:val="001222C1"/>
    <w:rsid w:val="00122591"/>
    <w:rsid w:val="00122A8D"/>
    <w:rsid w:val="00122F78"/>
    <w:rsid w:val="001235C4"/>
    <w:rsid w:val="001235CB"/>
    <w:rsid w:val="0012453E"/>
    <w:rsid w:val="001249CF"/>
    <w:rsid w:val="0012525E"/>
    <w:rsid w:val="00125407"/>
    <w:rsid w:val="00125567"/>
    <w:rsid w:val="00125B9F"/>
    <w:rsid w:val="001264B1"/>
    <w:rsid w:val="001265AC"/>
    <w:rsid w:val="00126A2A"/>
    <w:rsid w:val="00126AA3"/>
    <w:rsid w:val="00127061"/>
    <w:rsid w:val="00127428"/>
    <w:rsid w:val="00130942"/>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45D"/>
    <w:rsid w:val="001517B5"/>
    <w:rsid w:val="00151A22"/>
    <w:rsid w:val="00151C6B"/>
    <w:rsid w:val="00152426"/>
    <w:rsid w:val="001532F8"/>
    <w:rsid w:val="0015382B"/>
    <w:rsid w:val="0015416A"/>
    <w:rsid w:val="001542A8"/>
    <w:rsid w:val="00154365"/>
    <w:rsid w:val="001543DB"/>
    <w:rsid w:val="00155751"/>
    <w:rsid w:val="00155C8A"/>
    <w:rsid w:val="00155D51"/>
    <w:rsid w:val="00156E00"/>
    <w:rsid w:val="00157152"/>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06D"/>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28F"/>
    <w:rsid w:val="001753FA"/>
    <w:rsid w:val="0017552B"/>
    <w:rsid w:val="001759D9"/>
    <w:rsid w:val="00175AB3"/>
    <w:rsid w:val="00175D68"/>
    <w:rsid w:val="0017619A"/>
    <w:rsid w:val="00176DBE"/>
    <w:rsid w:val="00177B7B"/>
    <w:rsid w:val="00177E2C"/>
    <w:rsid w:val="00180054"/>
    <w:rsid w:val="001819BC"/>
    <w:rsid w:val="001824A2"/>
    <w:rsid w:val="001824F5"/>
    <w:rsid w:val="00182E97"/>
    <w:rsid w:val="00183E47"/>
    <w:rsid w:val="0018422B"/>
    <w:rsid w:val="00184625"/>
    <w:rsid w:val="00184D6B"/>
    <w:rsid w:val="001851AB"/>
    <w:rsid w:val="001852AD"/>
    <w:rsid w:val="00185518"/>
    <w:rsid w:val="0018574E"/>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6B3A"/>
    <w:rsid w:val="00197319"/>
    <w:rsid w:val="00197321"/>
    <w:rsid w:val="001974DA"/>
    <w:rsid w:val="00197E03"/>
    <w:rsid w:val="00197F9A"/>
    <w:rsid w:val="001A02F4"/>
    <w:rsid w:val="001A04A3"/>
    <w:rsid w:val="001A05D0"/>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DB4"/>
    <w:rsid w:val="001B0EEA"/>
    <w:rsid w:val="001B120B"/>
    <w:rsid w:val="001B1A8B"/>
    <w:rsid w:val="001B1B4E"/>
    <w:rsid w:val="001B1D50"/>
    <w:rsid w:val="001B2951"/>
    <w:rsid w:val="001B3EE1"/>
    <w:rsid w:val="001B50A5"/>
    <w:rsid w:val="001B5823"/>
    <w:rsid w:val="001B5E65"/>
    <w:rsid w:val="001B6746"/>
    <w:rsid w:val="001B7401"/>
    <w:rsid w:val="001B7745"/>
    <w:rsid w:val="001C0523"/>
    <w:rsid w:val="001C0CDA"/>
    <w:rsid w:val="001C193A"/>
    <w:rsid w:val="001C28C0"/>
    <w:rsid w:val="001C3104"/>
    <w:rsid w:val="001C4091"/>
    <w:rsid w:val="001C4B85"/>
    <w:rsid w:val="001C5179"/>
    <w:rsid w:val="001C57E6"/>
    <w:rsid w:val="001C5B8F"/>
    <w:rsid w:val="001C6638"/>
    <w:rsid w:val="001C79BE"/>
    <w:rsid w:val="001D0CE5"/>
    <w:rsid w:val="001D0D3C"/>
    <w:rsid w:val="001D0DC4"/>
    <w:rsid w:val="001D1853"/>
    <w:rsid w:val="001D3529"/>
    <w:rsid w:val="001D5057"/>
    <w:rsid w:val="001D5247"/>
    <w:rsid w:val="001D54B0"/>
    <w:rsid w:val="001D5DEE"/>
    <w:rsid w:val="001D5F09"/>
    <w:rsid w:val="001D6D1A"/>
    <w:rsid w:val="001D6E9F"/>
    <w:rsid w:val="001D6F2D"/>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D3E"/>
    <w:rsid w:val="001E1F4D"/>
    <w:rsid w:val="001E2D80"/>
    <w:rsid w:val="001E3EC1"/>
    <w:rsid w:val="001E45F1"/>
    <w:rsid w:val="001E5790"/>
    <w:rsid w:val="001E598E"/>
    <w:rsid w:val="001E5A81"/>
    <w:rsid w:val="001E6177"/>
    <w:rsid w:val="001E62B5"/>
    <w:rsid w:val="001E69EF"/>
    <w:rsid w:val="001E6CAF"/>
    <w:rsid w:val="001E6DCD"/>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117"/>
    <w:rsid w:val="001F6BFF"/>
    <w:rsid w:val="001F715B"/>
    <w:rsid w:val="001F7FC7"/>
    <w:rsid w:val="00201588"/>
    <w:rsid w:val="002018D3"/>
    <w:rsid w:val="00201E08"/>
    <w:rsid w:val="00201EF2"/>
    <w:rsid w:val="0020274C"/>
    <w:rsid w:val="00202ADF"/>
    <w:rsid w:val="0020308B"/>
    <w:rsid w:val="0020359D"/>
    <w:rsid w:val="0020371B"/>
    <w:rsid w:val="00203C24"/>
    <w:rsid w:val="00203FC0"/>
    <w:rsid w:val="0020425C"/>
    <w:rsid w:val="0020474B"/>
    <w:rsid w:val="00204FAE"/>
    <w:rsid w:val="00205952"/>
    <w:rsid w:val="00205CC9"/>
    <w:rsid w:val="00205E99"/>
    <w:rsid w:val="00206DEC"/>
    <w:rsid w:val="00207558"/>
    <w:rsid w:val="002104DB"/>
    <w:rsid w:val="00210573"/>
    <w:rsid w:val="00210DE4"/>
    <w:rsid w:val="002111B2"/>
    <w:rsid w:val="0021124E"/>
    <w:rsid w:val="0021192D"/>
    <w:rsid w:val="00211CAA"/>
    <w:rsid w:val="00211F74"/>
    <w:rsid w:val="00212570"/>
    <w:rsid w:val="00212B44"/>
    <w:rsid w:val="00213DD3"/>
    <w:rsid w:val="002141AF"/>
    <w:rsid w:val="00214320"/>
    <w:rsid w:val="002146DE"/>
    <w:rsid w:val="00214D4F"/>
    <w:rsid w:val="00214F3D"/>
    <w:rsid w:val="00215001"/>
    <w:rsid w:val="00215638"/>
    <w:rsid w:val="00215848"/>
    <w:rsid w:val="00216488"/>
    <w:rsid w:val="002171BB"/>
    <w:rsid w:val="002173D9"/>
    <w:rsid w:val="0022104F"/>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5FAD"/>
    <w:rsid w:val="00236B44"/>
    <w:rsid w:val="002379CE"/>
    <w:rsid w:val="00237B29"/>
    <w:rsid w:val="00237CD3"/>
    <w:rsid w:val="00237F96"/>
    <w:rsid w:val="002408BE"/>
    <w:rsid w:val="00240F39"/>
    <w:rsid w:val="00241281"/>
    <w:rsid w:val="002421A4"/>
    <w:rsid w:val="002428B5"/>
    <w:rsid w:val="00242B77"/>
    <w:rsid w:val="00242C20"/>
    <w:rsid w:val="00243013"/>
    <w:rsid w:val="0024363C"/>
    <w:rsid w:val="00243BE8"/>
    <w:rsid w:val="00245B24"/>
    <w:rsid w:val="0024651C"/>
    <w:rsid w:val="00246B61"/>
    <w:rsid w:val="00246DCF"/>
    <w:rsid w:val="00247919"/>
    <w:rsid w:val="00247AF0"/>
    <w:rsid w:val="002500FA"/>
    <w:rsid w:val="00250218"/>
    <w:rsid w:val="00250262"/>
    <w:rsid w:val="002509D0"/>
    <w:rsid w:val="0025123C"/>
    <w:rsid w:val="002527DB"/>
    <w:rsid w:val="00253327"/>
    <w:rsid w:val="002533CE"/>
    <w:rsid w:val="00253551"/>
    <w:rsid w:val="0025373D"/>
    <w:rsid w:val="00253864"/>
    <w:rsid w:val="0025415F"/>
    <w:rsid w:val="002542BB"/>
    <w:rsid w:val="00254766"/>
    <w:rsid w:val="002547EB"/>
    <w:rsid w:val="00254AEF"/>
    <w:rsid w:val="00254E69"/>
    <w:rsid w:val="00255031"/>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352"/>
    <w:rsid w:val="00270B01"/>
    <w:rsid w:val="00270C35"/>
    <w:rsid w:val="002714DF"/>
    <w:rsid w:val="00271E24"/>
    <w:rsid w:val="00272539"/>
    <w:rsid w:val="0027274E"/>
    <w:rsid w:val="00272BF3"/>
    <w:rsid w:val="00273259"/>
    <w:rsid w:val="00273A6D"/>
    <w:rsid w:val="00273B33"/>
    <w:rsid w:val="00273EB9"/>
    <w:rsid w:val="002742D0"/>
    <w:rsid w:val="002743AB"/>
    <w:rsid w:val="00274631"/>
    <w:rsid w:val="00274AAF"/>
    <w:rsid w:val="00274FCC"/>
    <w:rsid w:val="00274FF9"/>
    <w:rsid w:val="00275844"/>
    <w:rsid w:val="0027597C"/>
    <w:rsid w:val="00275A0F"/>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5F1F"/>
    <w:rsid w:val="0028616A"/>
    <w:rsid w:val="00287178"/>
    <w:rsid w:val="002876B9"/>
    <w:rsid w:val="0028784E"/>
    <w:rsid w:val="00287A7E"/>
    <w:rsid w:val="00290423"/>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03A9"/>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259"/>
    <w:rsid w:val="002A5482"/>
    <w:rsid w:val="002A5B38"/>
    <w:rsid w:val="002A668B"/>
    <w:rsid w:val="002B05CE"/>
    <w:rsid w:val="002B092F"/>
    <w:rsid w:val="002B0A1B"/>
    <w:rsid w:val="002B1262"/>
    <w:rsid w:val="002B1452"/>
    <w:rsid w:val="002B15A0"/>
    <w:rsid w:val="002B2A3B"/>
    <w:rsid w:val="002B3A69"/>
    <w:rsid w:val="002B3BDA"/>
    <w:rsid w:val="002B42CE"/>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991"/>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21EA"/>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15D"/>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A34"/>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1BE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5D8"/>
    <w:rsid w:val="00324D54"/>
    <w:rsid w:val="0032564C"/>
    <w:rsid w:val="00325723"/>
    <w:rsid w:val="00325A08"/>
    <w:rsid w:val="00326902"/>
    <w:rsid w:val="00326EB2"/>
    <w:rsid w:val="003274EC"/>
    <w:rsid w:val="00327C36"/>
    <w:rsid w:val="00330749"/>
    <w:rsid w:val="0033083F"/>
    <w:rsid w:val="00331EDB"/>
    <w:rsid w:val="0033270C"/>
    <w:rsid w:val="0033291A"/>
    <w:rsid w:val="00332A60"/>
    <w:rsid w:val="00333158"/>
    <w:rsid w:val="003333D3"/>
    <w:rsid w:val="00333A4C"/>
    <w:rsid w:val="0033443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119"/>
    <w:rsid w:val="0034529D"/>
    <w:rsid w:val="0034532F"/>
    <w:rsid w:val="00345588"/>
    <w:rsid w:val="003458C5"/>
    <w:rsid w:val="00346515"/>
    <w:rsid w:val="0034756F"/>
    <w:rsid w:val="00347866"/>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2C8"/>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8D"/>
    <w:rsid w:val="003861E5"/>
    <w:rsid w:val="003868FB"/>
    <w:rsid w:val="00386BB1"/>
    <w:rsid w:val="00386D0C"/>
    <w:rsid w:val="0038760E"/>
    <w:rsid w:val="00387686"/>
    <w:rsid w:val="003908BB"/>
    <w:rsid w:val="00391B4D"/>
    <w:rsid w:val="00391EC8"/>
    <w:rsid w:val="00392524"/>
    <w:rsid w:val="0039393F"/>
    <w:rsid w:val="00394928"/>
    <w:rsid w:val="00394C7B"/>
    <w:rsid w:val="00394CE7"/>
    <w:rsid w:val="00394DBF"/>
    <w:rsid w:val="00396F74"/>
    <w:rsid w:val="00397052"/>
    <w:rsid w:val="0039790A"/>
    <w:rsid w:val="00397DA1"/>
    <w:rsid w:val="003A04E3"/>
    <w:rsid w:val="003A187E"/>
    <w:rsid w:val="003A1B84"/>
    <w:rsid w:val="003A1D4B"/>
    <w:rsid w:val="003A203C"/>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2B5"/>
    <w:rsid w:val="003B1940"/>
    <w:rsid w:val="003B1A33"/>
    <w:rsid w:val="003B22D8"/>
    <w:rsid w:val="003B2462"/>
    <w:rsid w:val="003B246F"/>
    <w:rsid w:val="003B2B11"/>
    <w:rsid w:val="003B2C43"/>
    <w:rsid w:val="003B32A4"/>
    <w:rsid w:val="003B3E7E"/>
    <w:rsid w:val="003B41E5"/>
    <w:rsid w:val="003B47D2"/>
    <w:rsid w:val="003B4A66"/>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2497"/>
    <w:rsid w:val="003C3302"/>
    <w:rsid w:val="003C37F7"/>
    <w:rsid w:val="003C3E11"/>
    <w:rsid w:val="003C45B0"/>
    <w:rsid w:val="003C4CAB"/>
    <w:rsid w:val="003C5116"/>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8CF"/>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393"/>
    <w:rsid w:val="003E2697"/>
    <w:rsid w:val="003E3112"/>
    <w:rsid w:val="003E3916"/>
    <w:rsid w:val="003E396B"/>
    <w:rsid w:val="003E398E"/>
    <w:rsid w:val="003E3D82"/>
    <w:rsid w:val="003E3E0E"/>
    <w:rsid w:val="003E3FA1"/>
    <w:rsid w:val="003E44F3"/>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5BF"/>
    <w:rsid w:val="003F46D1"/>
    <w:rsid w:val="003F5359"/>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168"/>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DAE"/>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37A7D"/>
    <w:rsid w:val="00440587"/>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12"/>
    <w:rsid w:val="004530B2"/>
    <w:rsid w:val="00454645"/>
    <w:rsid w:val="0045480D"/>
    <w:rsid w:val="00454FEA"/>
    <w:rsid w:val="004559A0"/>
    <w:rsid w:val="004564B4"/>
    <w:rsid w:val="004570AC"/>
    <w:rsid w:val="00457CEC"/>
    <w:rsid w:val="0046033A"/>
    <w:rsid w:val="0046122B"/>
    <w:rsid w:val="00461410"/>
    <w:rsid w:val="00462116"/>
    <w:rsid w:val="004621F8"/>
    <w:rsid w:val="00462401"/>
    <w:rsid w:val="0046266B"/>
    <w:rsid w:val="0046270D"/>
    <w:rsid w:val="004631B2"/>
    <w:rsid w:val="004638AC"/>
    <w:rsid w:val="004638CB"/>
    <w:rsid w:val="00463D7D"/>
    <w:rsid w:val="00463EFD"/>
    <w:rsid w:val="004640E1"/>
    <w:rsid w:val="00464E07"/>
    <w:rsid w:val="00465150"/>
    <w:rsid w:val="0046674D"/>
    <w:rsid w:val="00466BFA"/>
    <w:rsid w:val="00466C13"/>
    <w:rsid w:val="0046704B"/>
    <w:rsid w:val="00467072"/>
    <w:rsid w:val="00467261"/>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D28"/>
    <w:rsid w:val="00474F08"/>
    <w:rsid w:val="00475096"/>
    <w:rsid w:val="0047511F"/>
    <w:rsid w:val="00475291"/>
    <w:rsid w:val="00475BB2"/>
    <w:rsid w:val="00476399"/>
    <w:rsid w:val="0047674A"/>
    <w:rsid w:val="004769B6"/>
    <w:rsid w:val="00476D6D"/>
    <w:rsid w:val="00476E5B"/>
    <w:rsid w:val="00477721"/>
    <w:rsid w:val="00477737"/>
    <w:rsid w:val="004779AA"/>
    <w:rsid w:val="00477C5F"/>
    <w:rsid w:val="00477E6A"/>
    <w:rsid w:val="00477EDE"/>
    <w:rsid w:val="00480051"/>
    <w:rsid w:val="004807A0"/>
    <w:rsid w:val="004807F5"/>
    <w:rsid w:val="00480D01"/>
    <w:rsid w:val="0048147D"/>
    <w:rsid w:val="004817E8"/>
    <w:rsid w:val="004829AA"/>
    <w:rsid w:val="004831E3"/>
    <w:rsid w:val="004837B1"/>
    <w:rsid w:val="00483B71"/>
    <w:rsid w:val="004848B2"/>
    <w:rsid w:val="00484B1D"/>
    <w:rsid w:val="0048554F"/>
    <w:rsid w:val="00485B8B"/>
    <w:rsid w:val="00485D11"/>
    <w:rsid w:val="00486008"/>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B91"/>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F9F"/>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08A"/>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12"/>
    <w:rsid w:val="004D13FE"/>
    <w:rsid w:val="004D1B24"/>
    <w:rsid w:val="004D1B6D"/>
    <w:rsid w:val="004D2822"/>
    <w:rsid w:val="004D3652"/>
    <w:rsid w:val="004D3D67"/>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8DA"/>
    <w:rsid w:val="004E6959"/>
    <w:rsid w:val="004E6AD2"/>
    <w:rsid w:val="004E7324"/>
    <w:rsid w:val="004E77DC"/>
    <w:rsid w:val="004E7B9E"/>
    <w:rsid w:val="004F0857"/>
    <w:rsid w:val="004F1062"/>
    <w:rsid w:val="004F1A26"/>
    <w:rsid w:val="004F217D"/>
    <w:rsid w:val="004F2412"/>
    <w:rsid w:val="004F24DD"/>
    <w:rsid w:val="004F2C3D"/>
    <w:rsid w:val="004F3225"/>
    <w:rsid w:val="004F3A20"/>
    <w:rsid w:val="004F4E7F"/>
    <w:rsid w:val="004F5A32"/>
    <w:rsid w:val="004F60B1"/>
    <w:rsid w:val="004F6F6D"/>
    <w:rsid w:val="005006F3"/>
    <w:rsid w:val="0050078D"/>
    <w:rsid w:val="00500DBF"/>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233"/>
    <w:rsid w:val="00514485"/>
    <w:rsid w:val="005148F2"/>
    <w:rsid w:val="00514A80"/>
    <w:rsid w:val="00514DF7"/>
    <w:rsid w:val="0051551E"/>
    <w:rsid w:val="005164EE"/>
    <w:rsid w:val="0051671A"/>
    <w:rsid w:val="00516D6D"/>
    <w:rsid w:val="00516FDB"/>
    <w:rsid w:val="0051777D"/>
    <w:rsid w:val="00517C19"/>
    <w:rsid w:val="00517FC9"/>
    <w:rsid w:val="00520C98"/>
    <w:rsid w:val="00521481"/>
    <w:rsid w:val="00521CBF"/>
    <w:rsid w:val="00521F55"/>
    <w:rsid w:val="005225C6"/>
    <w:rsid w:val="00522B8A"/>
    <w:rsid w:val="00522EAD"/>
    <w:rsid w:val="00523372"/>
    <w:rsid w:val="005233B8"/>
    <w:rsid w:val="00523721"/>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4AA9"/>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64"/>
    <w:rsid w:val="005479B9"/>
    <w:rsid w:val="0055007B"/>
    <w:rsid w:val="0055063D"/>
    <w:rsid w:val="00552279"/>
    <w:rsid w:val="005526E5"/>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0F6"/>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27C"/>
    <w:rsid w:val="00577376"/>
    <w:rsid w:val="00577536"/>
    <w:rsid w:val="00577D5A"/>
    <w:rsid w:val="00580B03"/>
    <w:rsid w:val="00580D25"/>
    <w:rsid w:val="005815C3"/>
    <w:rsid w:val="00581D8C"/>
    <w:rsid w:val="00583418"/>
    <w:rsid w:val="005836E8"/>
    <w:rsid w:val="005837DE"/>
    <w:rsid w:val="005839E2"/>
    <w:rsid w:val="00583CEF"/>
    <w:rsid w:val="00584799"/>
    <w:rsid w:val="0058501B"/>
    <w:rsid w:val="00585490"/>
    <w:rsid w:val="005857E9"/>
    <w:rsid w:val="00585964"/>
    <w:rsid w:val="00585D2B"/>
    <w:rsid w:val="005861C9"/>
    <w:rsid w:val="005865FE"/>
    <w:rsid w:val="00586B0B"/>
    <w:rsid w:val="00587308"/>
    <w:rsid w:val="00587C75"/>
    <w:rsid w:val="00587CFE"/>
    <w:rsid w:val="0059003D"/>
    <w:rsid w:val="00590323"/>
    <w:rsid w:val="005918D1"/>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387"/>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6CB0"/>
    <w:rsid w:val="005A73E3"/>
    <w:rsid w:val="005A75DC"/>
    <w:rsid w:val="005A7636"/>
    <w:rsid w:val="005A7B09"/>
    <w:rsid w:val="005B00E7"/>
    <w:rsid w:val="005B0636"/>
    <w:rsid w:val="005B0878"/>
    <w:rsid w:val="005B0F41"/>
    <w:rsid w:val="005B134F"/>
    <w:rsid w:val="005B31C2"/>
    <w:rsid w:val="005B3D44"/>
    <w:rsid w:val="005B44FA"/>
    <w:rsid w:val="005B5067"/>
    <w:rsid w:val="005B5328"/>
    <w:rsid w:val="005B5DB7"/>
    <w:rsid w:val="005B6285"/>
    <w:rsid w:val="005B6B39"/>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F3E"/>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5DD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5EF3"/>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6F0"/>
    <w:rsid w:val="005F4753"/>
    <w:rsid w:val="005F4827"/>
    <w:rsid w:val="005F4C22"/>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49B"/>
    <w:rsid w:val="00601619"/>
    <w:rsid w:val="00601C54"/>
    <w:rsid w:val="00601CD9"/>
    <w:rsid w:val="006022C9"/>
    <w:rsid w:val="006030BD"/>
    <w:rsid w:val="00603526"/>
    <w:rsid w:val="00603540"/>
    <w:rsid w:val="0060380A"/>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1E"/>
    <w:rsid w:val="00617CEC"/>
    <w:rsid w:val="006202C6"/>
    <w:rsid w:val="00620368"/>
    <w:rsid w:val="00620849"/>
    <w:rsid w:val="00620913"/>
    <w:rsid w:val="006234F8"/>
    <w:rsid w:val="006235CF"/>
    <w:rsid w:val="00623D36"/>
    <w:rsid w:val="00623F44"/>
    <w:rsid w:val="0062423E"/>
    <w:rsid w:val="00624752"/>
    <w:rsid w:val="00624B1C"/>
    <w:rsid w:val="00625456"/>
    <w:rsid w:val="00625661"/>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5CB"/>
    <w:rsid w:val="00634944"/>
    <w:rsid w:val="00634D36"/>
    <w:rsid w:val="00634D48"/>
    <w:rsid w:val="00634D97"/>
    <w:rsid w:val="00635722"/>
    <w:rsid w:val="00636303"/>
    <w:rsid w:val="00637327"/>
    <w:rsid w:val="006376A1"/>
    <w:rsid w:val="006406FF"/>
    <w:rsid w:val="0064086C"/>
    <w:rsid w:val="00640F06"/>
    <w:rsid w:val="00641014"/>
    <w:rsid w:val="0064107C"/>
    <w:rsid w:val="0064152B"/>
    <w:rsid w:val="00641DB6"/>
    <w:rsid w:val="00641FA1"/>
    <w:rsid w:val="006420E2"/>
    <w:rsid w:val="00642537"/>
    <w:rsid w:val="00642A5C"/>
    <w:rsid w:val="00643274"/>
    <w:rsid w:val="00643497"/>
    <w:rsid w:val="00643B46"/>
    <w:rsid w:val="00643C9F"/>
    <w:rsid w:val="0064549E"/>
    <w:rsid w:val="0064566D"/>
    <w:rsid w:val="006458B5"/>
    <w:rsid w:val="00646584"/>
    <w:rsid w:val="00646D9B"/>
    <w:rsid w:val="00646F3D"/>
    <w:rsid w:val="006476FB"/>
    <w:rsid w:val="00647981"/>
    <w:rsid w:val="00647B15"/>
    <w:rsid w:val="00647B1A"/>
    <w:rsid w:val="00647FAD"/>
    <w:rsid w:val="006503ED"/>
    <w:rsid w:val="00651821"/>
    <w:rsid w:val="006519D3"/>
    <w:rsid w:val="00651ADE"/>
    <w:rsid w:val="00651B8F"/>
    <w:rsid w:val="00651CF2"/>
    <w:rsid w:val="00651E3F"/>
    <w:rsid w:val="0065271C"/>
    <w:rsid w:val="0065289A"/>
    <w:rsid w:val="006529FD"/>
    <w:rsid w:val="00652AAC"/>
    <w:rsid w:val="00652CF2"/>
    <w:rsid w:val="0065387D"/>
    <w:rsid w:val="00653C54"/>
    <w:rsid w:val="00653E5C"/>
    <w:rsid w:val="00653EEC"/>
    <w:rsid w:val="00654D84"/>
    <w:rsid w:val="00655397"/>
    <w:rsid w:val="006557B0"/>
    <w:rsid w:val="00656478"/>
    <w:rsid w:val="00656568"/>
    <w:rsid w:val="006567BD"/>
    <w:rsid w:val="006573F3"/>
    <w:rsid w:val="006577B8"/>
    <w:rsid w:val="00657CEA"/>
    <w:rsid w:val="00660229"/>
    <w:rsid w:val="006603AF"/>
    <w:rsid w:val="0066052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972"/>
    <w:rsid w:val="00666E1D"/>
    <w:rsid w:val="006676B0"/>
    <w:rsid w:val="00667ADF"/>
    <w:rsid w:val="00667B5A"/>
    <w:rsid w:val="00670459"/>
    <w:rsid w:val="00671274"/>
    <w:rsid w:val="0067130D"/>
    <w:rsid w:val="006718F8"/>
    <w:rsid w:val="00671F03"/>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27B"/>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97E06"/>
    <w:rsid w:val="006A05A5"/>
    <w:rsid w:val="006A0CBB"/>
    <w:rsid w:val="006A1726"/>
    <w:rsid w:val="006A2394"/>
    <w:rsid w:val="006A25B2"/>
    <w:rsid w:val="006A2C54"/>
    <w:rsid w:val="006A2C89"/>
    <w:rsid w:val="006A3156"/>
    <w:rsid w:val="006A48AC"/>
    <w:rsid w:val="006A4A7F"/>
    <w:rsid w:val="006A4B87"/>
    <w:rsid w:val="006A5575"/>
    <w:rsid w:val="006A6E83"/>
    <w:rsid w:val="006A7E35"/>
    <w:rsid w:val="006A7F66"/>
    <w:rsid w:val="006A7F70"/>
    <w:rsid w:val="006B0442"/>
    <w:rsid w:val="006B04EF"/>
    <w:rsid w:val="006B0964"/>
    <w:rsid w:val="006B1657"/>
    <w:rsid w:val="006B1ABC"/>
    <w:rsid w:val="006B1CE2"/>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981"/>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4F0"/>
    <w:rsid w:val="006E35F0"/>
    <w:rsid w:val="006E390D"/>
    <w:rsid w:val="006E3FFF"/>
    <w:rsid w:val="006E41D3"/>
    <w:rsid w:val="006E50FB"/>
    <w:rsid w:val="006E5CE9"/>
    <w:rsid w:val="006E6410"/>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466"/>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6ED"/>
    <w:rsid w:val="00702C53"/>
    <w:rsid w:val="0070367B"/>
    <w:rsid w:val="00704106"/>
    <w:rsid w:val="00704A83"/>
    <w:rsid w:val="00704A8F"/>
    <w:rsid w:val="007050EC"/>
    <w:rsid w:val="007052A2"/>
    <w:rsid w:val="007068AD"/>
    <w:rsid w:val="00706DBB"/>
    <w:rsid w:val="007070E1"/>
    <w:rsid w:val="00707959"/>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0DB"/>
    <w:rsid w:val="007155A3"/>
    <w:rsid w:val="00715DCD"/>
    <w:rsid w:val="00716676"/>
    <w:rsid w:val="007167E6"/>
    <w:rsid w:val="00716968"/>
    <w:rsid w:val="0071696E"/>
    <w:rsid w:val="00716C7F"/>
    <w:rsid w:val="007170A3"/>
    <w:rsid w:val="00717156"/>
    <w:rsid w:val="007205B8"/>
    <w:rsid w:val="0072088F"/>
    <w:rsid w:val="00720FD5"/>
    <w:rsid w:val="007210DE"/>
    <w:rsid w:val="0072131D"/>
    <w:rsid w:val="00721431"/>
    <w:rsid w:val="00721979"/>
    <w:rsid w:val="00721A7C"/>
    <w:rsid w:val="00723EFF"/>
    <w:rsid w:val="007244AA"/>
    <w:rsid w:val="00724A26"/>
    <w:rsid w:val="00724EF5"/>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459"/>
    <w:rsid w:val="007465BA"/>
    <w:rsid w:val="0074781B"/>
    <w:rsid w:val="007504E2"/>
    <w:rsid w:val="007513DF"/>
    <w:rsid w:val="00751650"/>
    <w:rsid w:val="00751D8B"/>
    <w:rsid w:val="007525FD"/>
    <w:rsid w:val="00752C30"/>
    <w:rsid w:val="007534BE"/>
    <w:rsid w:val="00753964"/>
    <w:rsid w:val="00754179"/>
    <w:rsid w:val="0075428B"/>
    <w:rsid w:val="00754BEF"/>
    <w:rsid w:val="00755098"/>
    <w:rsid w:val="00755A68"/>
    <w:rsid w:val="00755C20"/>
    <w:rsid w:val="00755DE8"/>
    <w:rsid w:val="00756D34"/>
    <w:rsid w:val="00756E57"/>
    <w:rsid w:val="00756E8E"/>
    <w:rsid w:val="00757E9C"/>
    <w:rsid w:val="00760424"/>
    <w:rsid w:val="00761284"/>
    <w:rsid w:val="007617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98F"/>
    <w:rsid w:val="00766BF5"/>
    <w:rsid w:val="00767930"/>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68F"/>
    <w:rsid w:val="007768AA"/>
    <w:rsid w:val="00776DC6"/>
    <w:rsid w:val="00777681"/>
    <w:rsid w:val="00777880"/>
    <w:rsid w:val="00777FA4"/>
    <w:rsid w:val="00780A46"/>
    <w:rsid w:val="00781085"/>
    <w:rsid w:val="007815D3"/>
    <w:rsid w:val="00781FA7"/>
    <w:rsid w:val="0078209F"/>
    <w:rsid w:val="007822A0"/>
    <w:rsid w:val="00782390"/>
    <w:rsid w:val="0078387B"/>
    <w:rsid w:val="00783CB1"/>
    <w:rsid w:val="00783CEE"/>
    <w:rsid w:val="00784C00"/>
    <w:rsid w:val="00784C37"/>
    <w:rsid w:val="00784C82"/>
    <w:rsid w:val="00784CF5"/>
    <w:rsid w:val="00784D10"/>
    <w:rsid w:val="0078528E"/>
    <w:rsid w:val="00785EA1"/>
    <w:rsid w:val="007866E5"/>
    <w:rsid w:val="007868D2"/>
    <w:rsid w:val="00786988"/>
    <w:rsid w:val="00786B73"/>
    <w:rsid w:val="00787BB9"/>
    <w:rsid w:val="007900CA"/>
    <w:rsid w:val="0079037A"/>
    <w:rsid w:val="00790480"/>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AA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AC9"/>
    <w:rsid w:val="007C1B81"/>
    <w:rsid w:val="007C22E9"/>
    <w:rsid w:val="007C26E8"/>
    <w:rsid w:val="007C2970"/>
    <w:rsid w:val="007C33DB"/>
    <w:rsid w:val="007C374E"/>
    <w:rsid w:val="007C37EC"/>
    <w:rsid w:val="007C45B7"/>
    <w:rsid w:val="007C4773"/>
    <w:rsid w:val="007C4944"/>
    <w:rsid w:val="007C4CB1"/>
    <w:rsid w:val="007C5211"/>
    <w:rsid w:val="007C5235"/>
    <w:rsid w:val="007C54B7"/>
    <w:rsid w:val="007C66BD"/>
    <w:rsid w:val="007C6FF4"/>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5D0E"/>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0F57"/>
    <w:rsid w:val="00821319"/>
    <w:rsid w:val="00821556"/>
    <w:rsid w:val="008219DB"/>
    <w:rsid w:val="00821EE8"/>
    <w:rsid w:val="008224DD"/>
    <w:rsid w:val="008225D7"/>
    <w:rsid w:val="00822F5F"/>
    <w:rsid w:val="0082348D"/>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2AF"/>
    <w:rsid w:val="008303F1"/>
    <w:rsid w:val="00830604"/>
    <w:rsid w:val="00830735"/>
    <w:rsid w:val="0083081F"/>
    <w:rsid w:val="00830BB1"/>
    <w:rsid w:val="00830DFB"/>
    <w:rsid w:val="008313D6"/>
    <w:rsid w:val="0083192F"/>
    <w:rsid w:val="00831F7B"/>
    <w:rsid w:val="0083269D"/>
    <w:rsid w:val="0083398C"/>
    <w:rsid w:val="008350AC"/>
    <w:rsid w:val="008355F5"/>
    <w:rsid w:val="00835638"/>
    <w:rsid w:val="0083572B"/>
    <w:rsid w:val="00835C87"/>
    <w:rsid w:val="00835F76"/>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2174"/>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1B"/>
    <w:rsid w:val="008601F0"/>
    <w:rsid w:val="00860452"/>
    <w:rsid w:val="00860A3E"/>
    <w:rsid w:val="00860F1F"/>
    <w:rsid w:val="0086156B"/>
    <w:rsid w:val="00861A1B"/>
    <w:rsid w:val="00861DB9"/>
    <w:rsid w:val="00862350"/>
    <w:rsid w:val="00862FE2"/>
    <w:rsid w:val="0086309A"/>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2A7"/>
    <w:rsid w:val="0087439B"/>
    <w:rsid w:val="00874595"/>
    <w:rsid w:val="00874AEC"/>
    <w:rsid w:val="00874CCA"/>
    <w:rsid w:val="00874E55"/>
    <w:rsid w:val="00874EE4"/>
    <w:rsid w:val="0087519B"/>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0AE"/>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41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2F8"/>
    <w:rsid w:val="008C14EB"/>
    <w:rsid w:val="008C1D21"/>
    <w:rsid w:val="008C27E6"/>
    <w:rsid w:val="008C29EC"/>
    <w:rsid w:val="008C3768"/>
    <w:rsid w:val="008C3973"/>
    <w:rsid w:val="008C3DB1"/>
    <w:rsid w:val="008C4B4B"/>
    <w:rsid w:val="008C4C53"/>
    <w:rsid w:val="008C540A"/>
    <w:rsid w:val="008C540C"/>
    <w:rsid w:val="008C56BD"/>
    <w:rsid w:val="008C789E"/>
    <w:rsid w:val="008C7E0D"/>
    <w:rsid w:val="008D0864"/>
    <w:rsid w:val="008D0A9A"/>
    <w:rsid w:val="008D17B4"/>
    <w:rsid w:val="008D1E56"/>
    <w:rsid w:val="008D1ED7"/>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41D0"/>
    <w:rsid w:val="009156E7"/>
    <w:rsid w:val="00915769"/>
    <w:rsid w:val="009168DE"/>
    <w:rsid w:val="00916CBC"/>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9DE"/>
    <w:rsid w:val="00932D35"/>
    <w:rsid w:val="009332BE"/>
    <w:rsid w:val="00933A0E"/>
    <w:rsid w:val="00933EA7"/>
    <w:rsid w:val="009341B7"/>
    <w:rsid w:val="009364AC"/>
    <w:rsid w:val="009366DB"/>
    <w:rsid w:val="009366FE"/>
    <w:rsid w:val="009369CA"/>
    <w:rsid w:val="00936A4E"/>
    <w:rsid w:val="0093705D"/>
    <w:rsid w:val="00937107"/>
    <w:rsid w:val="009375E8"/>
    <w:rsid w:val="009376E2"/>
    <w:rsid w:val="00937797"/>
    <w:rsid w:val="009400FD"/>
    <w:rsid w:val="00940649"/>
    <w:rsid w:val="0094098C"/>
    <w:rsid w:val="00942CB5"/>
    <w:rsid w:val="00942E24"/>
    <w:rsid w:val="009430D3"/>
    <w:rsid w:val="00943135"/>
    <w:rsid w:val="00943719"/>
    <w:rsid w:val="00943D8F"/>
    <w:rsid w:val="00943EE4"/>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DA7"/>
    <w:rsid w:val="00957E6F"/>
    <w:rsid w:val="0096056A"/>
    <w:rsid w:val="0096083B"/>
    <w:rsid w:val="00961311"/>
    <w:rsid w:val="00962828"/>
    <w:rsid w:val="00962B45"/>
    <w:rsid w:val="00962C11"/>
    <w:rsid w:val="00962EAE"/>
    <w:rsid w:val="0096301A"/>
    <w:rsid w:val="009636F5"/>
    <w:rsid w:val="00963F1B"/>
    <w:rsid w:val="009642CA"/>
    <w:rsid w:val="00964981"/>
    <w:rsid w:val="00964FDB"/>
    <w:rsid w:val="0096507C"/>
    <w:rsid w:val="00965E73"/>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5EB"/>
    <w:rsid w:val="0097293F"/>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5DE"/>
    <w:rsid w:val="00982C1A"/>
    <w:rsid w:val="009834B4"/>
    <w:rsid w:val="0098358F"/>
    <w:rsid w:val="00983C0E"/>
    <w:rsid w:val="00983C43"/>
    <w:rsid w:val="00983F05"/>
    <w:rsid w:val="00983F47"/>
    <w:rsid w:val="009849C3"/>
    <w:rsid w:val="009851D9"/>
    <w:rsid w:val="00985797"/>
    <w:rsid w:val="0098597D"/>
    <w:rsid w:val="00985AAF"/>
    <w:rsid w:val="00986177"/>
    <w:rsid w:val="00986743"/>
    <w:rsid w:val="009868EA"/>
    <w:rsid w:val="00986E14"/>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58E1"/>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1E4"/>
    <w:rsid w:val="009D4A7E"/>
    <w:rsid w:val="009D4B96"/>
    <w:rsid w:val="009D4D61"/>
    <w:rsid w:val="009D57B5"/>
    <w:rsid w:val="009D6538"/>
    <w:rsid w:val="009D6AE6"/>
    <w:rsid w:val="009D7356"/>
    <w:rsid w:val="009D7B43"/>
    <w:rsid w:val="009D7C18"/>
    <w:rsid w:val="009D7DDB"/>
    <w:rsid w:val="009E072E"/>
    <w:rsid w:val="009E0F48"/>
    <w:rsid w:val="009E13FA"/>
    <w:rsid w:val="009E16DA"/>
    <w:rsid w:val="009E23E5"/>
    <w:rsid w:val="009E2B8F"/>
    <w:rsid w:val="009E2CCE"/>
    <w:rsid w:val="009E2D98"/>
    <w:rsid w:val="009E3581"/>
    <w:rsid w:val="009E3964"/>
    <w:rsid w:val="009E39E6"/>
    <w:rsid w:val="009E3C83"/>
    <w:rsid w:val="009E4890"/>
    <w:rsid w:val="009E4DD5"/>
    <w:rsid w:val="009E5262"/>
    <w:rsid w:val="009E53E3"/>
    <w:rsid w:val="009E54FD"/>
    <w:rsid w:val="009E5653"/>
    <w:rsid w:val="009E5DF0"/>
    <w:rsid w:val="009E65A6"/>
    <w:rsid w:val="009E6883"/>
    <w:rsid w:val="009E6A1C"/>
    <w:rsid w:val="009E6D5C"/>
    <w:rsid w:val="009E764B"/>
    <w:rsid w:val="009E7A35"/>
    <w:rsid w:val="009E7CE4"/>
    <w:rsid w:val="009F0814"/>
    <w:rsid w:val="009F18DA"/>
    <w:rsid w:val="009F1BC3"/>
    <w:rsid w:val="009F25D0"/>
    <w:rsid w:val="009F2857"/>
    <w:rsid w:val="009F3105"/>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0E85"/>
    <w:rsid w:val="00A11551"/>
    <w:rsid w:val="00A11575"/>
    <w:rsid w:val="00A117FF"/>
    <w:rsid w:val="00A11AD6"/>
    <w:rsid w:val="00A11EAB"/>
    <w:rsid w:val="00A12522"/>
    <w:rsid w:val="00A125AC"/>
    <w:rsid w:val="00A128AA"/>
    <w:rsid w:val="00A133FA"/>
    <w:rsid w:val="00A13616"/>
    <w:rsid w:val="00A13622"/>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3A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ED3"/>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7CC"/>
    <w:rsid w:val="00A569CF"/>
    <w:rsid w:val="00A573E4"/>
    <w:rsid w:val="00A60132"/>
    <w:rsid w:val="00A60382"/>
    <w:rsid w:val="00A60DE6"/>
    <w:rsid w:val="00A60EA4"/>
    <w:rsid w:val="00A60F29"/>
    <w:rsid w:val="00A623A8"/>
    <w:rsid w:val="00A623C4"/>
    <w:rsid w:val="00A6250F"/>
    <w:rsid w:val="00A62893"/>
    <w:rsid w:val="00A62CC8"/>
    <w:rsid w:val="00A62E16"/>
    <w:rsid w:val="00A63682"/>
    <w:rsid w:val="00A646A2"/>
    <w:rsid w:val="00A64C07"/>
    <w:rsid w:val="00A64E58"/>
    <w:rsid w:val="00A64E9F"/>
    <w:rsid w:val="00A64F18"/>
    <w:rsid w:val="00A653CB"/>
    <w:rsid w:val="00A654B3"/>
    <w:rsid w:val="00A6622A"/>
    <w:rsid w:val="00A66879"/>
    <w:rsid w:val="00A66C33"/>
    <w:rsid w:val="00A6710B"/>
    <w:rsid w:val="00A672A2"/>
    <w:rsid w:val="00A672F0"/>
    <w:rsid w:val="00A67421"/>
    <w:rsid w:val="00A67879"/>
    <w:rsid w:val="00A707EA"/>
    <w:rsid w:val="00A70CF9"/>
    <w:rsid w:val="00A71451"/>
    <w:rsid w:val="00A71652"/>
    <w:rsid w:val="00A7168C"/>
    <w:rsid w:val="00A71CA3"/>
    <w:rsid w:val="00A71F8E"/>
    <w:rsid w:val="00A71FC8"/>
    <w:rsid w:val="00A7213B"/>
    <w:rsid w:val="00A739B4"/>
    <w:rsid w:val="00A73F80"/>
    <w:rsid w:val="00A740FD"/>
    <w:rsid w:val="00A74196"/>
    <w:rsid w:val="00A74252"/>
    <w:rsid w:val="00A742CB"/>
    <w:rsid w:val="00A74735"/>
    <w:rsid w:val="00A747DF"/>
    <w:rsid w:val="00A7506F"/>
    <w:rsid w:val="00A75445"/>
    <w:rsid w:val="00A75888"/>
    <w:rsid w:val="00A75D8C"/>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C66"/>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3FF"/>
    <w:rsid w:val="00AA399E"/>
    <w:rsid w:val="00AA3E66"/>
    <w:rsid w:val="00AA423B"/>
    <w:rsid w:val="00AA428D"/>
    <w:rsid w:val="00AA462D"/>
    <w:rsid w:val="00AA48C6"/>
    <w:rsid w:val="00AA4D79"/>
    <w:rsid w:val="00AA502D"/>
    <w:rsid w:val="00AA5273"/>
    <w:rsid w:val="00AA554B"/>
    <w:rsid w:val="00AA6419"/>
    <w:rsid w:val="00AA66DC"/>
    <w:rsid w:val="00AA67CB"/>
    <w:rsid w:val="00AA68B6"/>
    <w:rsid w:val="00AA7890"/>
    <w:rsid w:val="00AA7BC1"/>
    <w:rsid w:val="00AB04A2"/>
    <w:rsid w:val="00AB0AA2"/>
    <w:rsid w:val="00AB1A48"/>
    <w:rsid w:val="00AB1FEB"/>
    <w:rsid w:val="00AB31CA"/>
    <w:rsid w:val="00AB35B4"/>
    <w:rsid w:val="00AB3D26"/>
    <w:rsid w:val="00AB4375"/>
    <w:rsid w:val="00AB4416"/>
    <w:rsid w:val="00AB44B9"/>
    <w:rsid w:val="00AB4A48"/>
    <w:rsid w:val="00AB4C70"/>
    <w:rsid w:val="00AB508F"/>
    <w:rsid w:val="00AB55E3"/>
    <w:rsid w:val="00AB589A"/>
    <w:rsid w:val="00AB6482"/>
    <w:rsid w:val="00AB7842"/>
    <w:rsid w:val="00AB7A62"/>
    <w:rsid w:val="00AB7AD4"/>
    <w:rsid w:val="00AB7EC3"/>
    <w:rsid w:val="00AC0379"/>
    <w:rsid w:val="00AC2096"/>
    <w:rsid w:val="00AC2927"/>
    <w:rsid w:val="00AC32D0"/>
    <w:rsid w:val="00AC3991"/>
    <w:rsid w:val="00AC3CC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4182"/>
    <w:rsid w:val="00B14494"/>
    <w:rsid w:val="00B144FD"/>
    <w:rsid w:val="00B15C0B"/>
    <w:rsid w:val="00B15D2E"/>
    <w:rsid w:val="00B1645E"/>
    <w:rsid w:val="00B16A96"/>
    <w:rsid w:val="00B16AFD"/>
    <w:rsid w:val="00B176A1"/>
    <w:rsid w:val="00B17F57"/>
    <w:rsid w:val="00B20128"/>
    <w:rsid w:val="00B20A16"/>
    <w:rsid w:val="00B21156"/>
    <w:rsid w:val="00B21715"/>
    <w:rsid w:val="00B2295D"/>
    <w:rsid w:val="00B22B36"/>
    <w:rsid w:val="00B22DBA"/>
    <w:rsid w:val="00B2304C"/>
    <w:rsid w:val="00B2307D"/>
    <w:rsid w:val="00B230C1"/>
    <w:rsid w:val="00B237CE"/>
    <w:rsid w:val="00B2536D"/>
    <w:rsid w:val="00B2556B"/>
    <w:rsid w:val="00B25750"/>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326"/>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EBB"/>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2F14"/>
    <w:rsid w:val="00B63DEC"/>
    <w:rsid w:val="00B64047"/>
    <w:rsid w:val="00B640F2"/>
    <w:rsid w:val="00B64642"/>
    <w:rsid w:val="00B65B13"/>
    <w:rsid w:val="00B65E46"/>
    <w:rsid w:val="00B66DA8"/>
    <w:rsid w:val="00B66FBB"/>
    <w:rsid w:val="00B704D0"/>
    <w:rsid w:val="00B70748"/>
    <w:rsid w:val="00B7074B"/>
    <w:rsid w:val="00B70EC8"/>
    <w:rsid w:val="00B7141E"/>
    <w:rsid w:val="00B7162C"/>
    <w:rsid w:val="00B71728"/>
    <w:rsid w:val="00B71872"/>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57"/>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1F34"/>
    <w:rsid w:val="00B92046"/>
    <w:rsid w:val="00B92154"/>
    <w:rsid w:val="00B926B8"/>
    <w:rsid w:val="00B929D6"/>
    <w:rsid w:val="00B92B90"/>
    <w:rsid w:val="00B92BAC"/>
    <w:rsid w:val="00B9335F"/>
    <w:rsid w:val="00B94B3D"/>
    <w:rsid w:val="00B951DD"/>
    <w:rsid w:val="00B95971"/>
    <w:rsid w:val="00B95988"/>
    <w:rsid w:val="00B96A54"/>
    <w:rsid w:val="00B96DAC"/>
    <w:rsid w:val="00B971A8"/>
    <w:rsid w:val="00B978C6"/>
    <w:rsid w:val="00B97B7E"/>
    <w:rsid w:val="00B97B91"/>
    <w:rsid w:val="00BA0662"/>
    <w:rsid w:val="00BA07AB"/>
    <w:rsid w:val="00BA0B68"/>
    <w:rsid w:val="00BA0F6E"/>
    <w:rsid w:val="00BA0FC0"/>
    <w:rsid w:val="00BA1979"/>
    <w:rsid w:val="00BA3101"/>
    <w:rsid w:val="00BA319B"/>
    <w:rsid w:val="00BA3362"/>
    <w:rsid w:val="00BA387A"/>
    <w:rsid w:val="00BA3A98"/>
    <w:rsid w:val="00BA401A"/>
    <w:rsid w:val="00BA485E"/>
    <w:rsid w:val="00BA4871"/>
    <w:rsid w:val="00BA4CAD"/>
    <w:rsid w:val="00BA4E4D"/>
    <w:rsid w:val="00BA5438"/>
    <w:rsid w:val="00BA56B6"/>
    <w:rsid w:val="00BA6849"/>
    <w:rsid w:val="00BA6911"/>
    <w:rsid w:val="00BA6B5B"/>
    <w:rsid w:val="00BA73CE"/>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223"/>
    <w:rsid w:val="00BC14E6"/>
    <w:rsid w:val="00BC159D"/>
    <w:rsid w:val="00BC2429"/>
    <w:rsid w:val="00BC3321"/>
    <w:rsid w:val="00BC33DB"/>
    <w:rsid w:val="00BC392F"/>
    <w:rsid w:val="00BC4566"/>
    <w:rsid w:val="00BC45EC"/>
    <w:rsid w:val="00BC4EF4"/>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491"/>
    <w:rsid w:val="00BD49DC"/>
    <w:rsid w:val="00BD5942"/>
    <w:rsid w:val="00BD5AD7"/>
    <w:rsid w:val="00BD5C3C"/>
    <w:rsid w:val="00BD62F3"/>
    <w:rsid w:val="00BD66E2"/>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6F03"/>
    <w:rsid w:val="00C07CAF"/>
    <w:rsid w:val="00C07CBF"/>
    <w:rsid w:val="00C10078"/>
    <w:rsid w:val="00C10EA7"/>
    <w:rsid w:val="00C11223"/>
    <w:rsid w:val="00C115A3"/>
    <w:rsid w:val="00C1249F"/>
    <w:rsid w:val="00C124ED"/>
    <w:rsid w:val="00C125C3"/>
    <w:rsid w:val="00C1306F"/>
    <w:rsid w:val="00C13140"/>
    <w:rsid w:val="00C1339D"/>
    <w:rsid w:val="00C13777"/>
    <w:rsid w:val="00C139E8"/>
    <w:rsid w:val="00C13D4E"/>
    <w:rsid w:val="00C14766"/>
    <w:rsid w:val="00C14A6F"/>
    <w:rsid w:val="00C14B48"/>
    <w:rsid w:val="00C14D4C"/>
    <w:rsid w:val="00C152F5"/>
    <w:rsid w:val="00C156E2"/>
    <w:rsid w:val="00C15B76"/>
    <w:rsid w:val="00C15D4C"/>
    <w:rsid w:val="00C1609D"/>
    <w:rsid w:val="00C16E1E"/>
    <w:rsid w:val="00C171C6"/>
    <w:rsid w:val="00C1738F"/>
    <w:rsid w:val="00C177A7"/>
    <w:rsid w:val="00C17BCB"/>
    <w:rsid w:val="00C17DBC"/>
    <w:rsid w:val="00C21B81"/>
    <w:rsid w:val="00C21DD7"/>
    <w:rsid w:val="00C21FA8"/>
    <w:rsid w:val="00C22010"/>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BCD"/>
    <w:rsid w:val="00C33CB5"/>
    <w:rsid w:val="00C33FBB"/>
    <w:rsid w:val="00C34106"/>
    <w:rsid w:val="00C3497F"/>
    <w:rsid w:val="00C34E41"/>
    <w:rsid w:val="00C3546E"/>
    <w:rsid w:val="00C35CFA"/>
    <w:rsid w:val="00C35E15"/>
    <w:rsid w:val="00C37113"/>
    <w:rsid w:val="00C37175"/>
    <w:rsid w:val="00C40A22"/>
    <w:rsid w:val="00C4156D"/>
    <w:rsid w:val="00C41ADF"/>
    <w:rsid w:val="00C423B9"/>
    <w:rsid w:val="00C42523"/>
    <w:rsid w:val="00C42638"/>
    <w:rsid w:val="00C4288D"/>
    <w:rsid w:val="00C43095"/>
    <w:rsid w:val="00C435E9"/>
    <w:rsid w:val="00C43835"/>
    <w:rsid w:val="00C44556"/>
    <w:rsid w:val="00C4577C"/>
    <w:rsid w:val="00C4579E"/>
    <w:rsid w:val="00C45A05"/>
    <w:rsid w:val="00C45B49"/>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F0"/>
    <w:rsid w:val="00C655B9"/>
    <w:rsid w:val="00C664F1"/>
    <w:rsid w:val="00C67048"/>
    <w:rsid w:val="00C673B1"/>
    <w:rsid w:val="00C674FA"/>
    <w:rsid w:val="00C675D9"/>
    <w:rsid w:val="00C67AFD"/>
    <w:rsid w:val="00C67B6F"/>
    <w:rsid w:val="00C70780"/>
    <w:rsid w:val="00C708AB"/>
    <w:rsid w:val="00C70C2A"/>
    <w:rsid w:val="00C70DE2"/>
    <w:rsid w:val="00C71854"/>
    <w:rsid w:val="00C72A48"/>
    <w:rsid w:val="00C72CCA"/>
    <w:rsid w:val="00C73028"/>
    <w:rsid w:val="00C7311E"/>
    <w:rsid w:val="00C7344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3D23"/>
    <w:rsid w:val="00C842C2"/>
    <w:rsid w:val="00C84C89"/>
    <w:rsid w:val="00C84E68"/>
    <w:rsid w:val="00C854CC"/>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2CA5"/>
    <w:rsid w:val="00C93068"/>
    <w:rsid w:val="00C930D7"/>
    <w:rsid w:val="00C9366E"/>
    <w:rsid w:val="00C936FD"/>
    <w:rsid w:val="00C93B96"/>
    <w:rsid w:val="00C94241"/>
    <w:rsid w:val="00C94242"/>
    <w:rsid w:val="00C94A21"/>
    <w:rsid w:val="00C94FCD"/>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68F"/>
    <w:rsid w:val="00CC0A82"/>
    <w:rsid w:val="00CC0AAD"/>
    <w:rsid w:val="00CC103C"/>
    <w:rsid w:val="00CC271E"/>
    <w:rsid w:val="00CC29B9"/>
    <w:rsid w:val="00CC2ADF"/>
    <w:rsid w:val="00CC2C68"/>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286D"/>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6D9"/>
    <w:rsid w:val="00CF7AA2"/>
    <w:rsid w:val="00CF7BE2"/>
    <w:rsid w:val="00CF7FA4"/>
    <w:rsid w:val="00D00415"/>
    <w:rsid w:val="00D00AB8"/>
    <w:rsid w:val="00D00E41"/>
    <w:rsid w:val="00D01DBE"/>
    <w:rsid w:val="00D020D0"/>
    <w:rsid w:val="00D02C2A"/>
    <w:rsid w:val="00D04B3F"/>
    <w:rsid w:val="00D04CB4"/>
    <w:rsid w:val="00D05D8C"/>
    <w:rsid w:val="00D0679A"/>
    <w:rsid w:val="00D072C7"/>
    <w:rsid w:val="00D07B55"/>
    <w:rsid w:val="00D10A4D"/>
    <w:rsid w:val="00D10A90"/>
    <w:rsid w:val="00D10C61"/>
    <w:rsid w:val="00D11220"/>
    <w:rsid w:val="00D12361"/>
    <w:rsid w:val="00D12DD3"/>
    <w:rsid w:val="00D12EA6"/>
    <w:rsid w:val="00D12EC8"/>
    <w:rsid w:val="00D1349E"/>
    <w:rsid w:val="00D13F25"/>
    <w:rsid w:val="00D13FF8"/>
    <w:rsid w:val="00D16748"/>
    <w:rsid w:val="00D16FA6"/>
    <w:rsid w:val="00D174D2"/>
    <w:rsid w:val="00D2062E"/>
    <w:rsid w:val="00D2085B"/>
    <w:rsid w:val="00D20AC0"/>
    <w:rsid w:val="00D2125A"/>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CA2"/>
    <w:rsid w:val="00D65609"/>
    <w:rsid w:val="00D656AA"/>
    <w:rsid w:val="00D658B9"/>
    <w:rsid w:val="00D65B0B"/>
    <w:rsid w:val="00D65C2C"/>
    <w:rsid w:val="00D65C58"/>
    <w:rsid w:val="00D66D97"/>
    <w:rsid w:val="00D66E1F"/>
    <w:rsid w:val="00D66E76"/>
    <w:rsid w:val="00D674F4"/>
    <w:rsid w:val="00D6764E"/>
    <w:rsid w:val="00D6770F"/>
    <w:rsid w:val="00D677D9"/>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B71"/>
    <w:rsid w:val="00D73F22"/>
    <w:rsid w:val="00D7411B"/>
    <w:rsid w:val="00D74EC3"/>
    <w:rsid w:val="00D75202"/>
    <w:rsid w:val="00D76255"/>
    <w:rsid w:val="00D762D7"/>
    <w:rsid w:val="00D763D4"/>
    <w:rsid w:val="00D7656C"/>
    <w:rsid w:val="00D7663D"/>
    <w:rsid w:val="00D76D85"/>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7C0"/>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185B"/>
    <w:rsid w:val="00DA271A"/>
    <w:rsid w:val="00DA2A2D"/>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2FB"/>
    <w:rsid w:val="00DB0527"/>
    <w:rsid w:val="00DB0561"/>
    <w:rsid w:val="00DB1255"/>
    <w:rsid w:val="00DB21A2"/>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C90"/>
    <w:rsid w:val="00DB6FAC"/>
    <w:rsid w:val="00DB7018"/>
    <w:rsid w:val="00DB7494"/>
    <w:rsid w:val="00DB7755"/>
    <w:rsid w:val="00DB7B72"/>
    <w:rsid w:val="00DB7E66"/>
    <w:rsid w:val="00DC093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81"/>
    <w:rsid w:val="00DD2A39"/>
    <w:rsid w:val="00DD36F8"/>
    <w:rsid w:val="00DD4105"/>
    <w:rsid w:val="00DD4438"/>
    <w:rsid w:val="00DD4798"/>
    <w:rsid w:val="00DD4D13"/>
    <w:rsid w:val="00DD502C"/>
    <w:rsid w:val="00DD58FE"/>
    <w:rsid w:val="00DD5F39"/>
    <w:rsid w:val="00DD655B"/>
    <w:rsid w:val="00DD74DA"/>
    <w:rsid w:val="00DD7AE0"/>
    <w:rsid w:val="00DE0260"/>
    <w:rsid w:val="00DE0AC1"/>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2E0E"/>
    <w:rsid w:val="00DF3E34"/>
    <w:rsid w:val="00DF3F20"/>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1DD"/>
    <w:rsid w:val="00E03284"/>
    <w:rsid w:val="00E03285"/>
    <w:rsid w:val="00E036BA"/>
    <w:rsid w:val="00E0370A"/>
    <w:rsid w:val="00E04126"/>
    <w:rsid w:val="00E0414A"/>
    <w:rsid w:val="00E0436D"/>
    <w:rsid w:val="00E05055"/>
    <w:rsid w:val="00E0510B"/>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0C37"/>
    <w:rsid w:val="00E21077"/>
    <w:rsid w:val="00E214E9"/>
    <w:rsid w:val="00E215A1"/>
    <w:rsid w:val="00E2190F"/>
    <w:rsid w:val="00E21912"/>
    <w:rsid w:val="00E223D7"/>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97D"/>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412"/>
    <w:rsid w:val="00E53891"/>
    <w:rsid w:val="00E54002"/>
    <w:rsid w:val="00E541C9"/>
    <w:rsid w:val="00E54DEC"/>
    <w:rsid w:val="00E55416"/>
    <w:rsid w:val="00E5542F"/>
    <w:rsid w:val="00E55E14"/>
    <w:rsid w:val="00E562BB"/>
    <w:rsid w:val="00E56823"/>
    <w:rsid w:val="00E5708F"/>
    <w:rsid w:val="00E57B45"/>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0E3"/>
    <w:rsid w:val="00EA6CB3"/>
    <w:rsid w:val="00EA6DCD"/>
    <w:rsid w:val="00EA6EB0"/>
    <w:rsid w:val="00EA73D2"/>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A28"/>
    <w:rsid w:val="00EB5F6F"/>
    <w:rsid w:val="00EB60B2"/>
    <w:rsid w:val="00EB60EE"/>
    <w:rsid w:val="00EB69E0"/>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F2F"/>
    <w:rsid w:val="00ED41A1"/>
    <w:rsid w:val="00ED4619"/>
    <w:rsid w:val="00ED4F4A"/>
    <w:rsid w:val="00ED4F83"/>
    <w:rsid w:val="00ED516E"/>
    <w:rsid w:val="00ED54A5"/>
    <w:rsid w:val="00ED7A7B"/>
    <w:rsid w:val="00ED7B39"/>
    <w:rsid w:val="00ED7C3F"/>
    <w:rsid w:val="00EE12C2"/>
    <w:rsid w:val="00EE1C88"/>
    <w:rsid w:val="00EE269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2BFD"/>
    <w:rsid w:val="00F031D3"/>
    <w:rsid w:val="00F03224"/>
    <w:rsid w:val="00F03C12"/>
    <w:rsid w:val="00F041D2"/>
    <w:rsid w:val="00F04400"/>
    <w:rsid w:val="00F04CD9"/>
    <w:rsid w:val="00F05C59"/>
    <w:rsid w:val="00F0633B"/>
    <w:rsid w:val="00F06596"/>
    <w:rsid w:val="00F0662A"/>
    <w:rsid w:val="00F073C2"/>
    <w:rsid w:val="00F078F6"/>
    <w:rsid w:val="00F0799C"/>
    <w:rsid w:val="00F07AD2"/>
    <w:rsid w:val="00F07AFA"/>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139"/>
    <w:rsid w:val="00F25CCE"/>
    <w:rsid w:val="00F26385"/>
    <w:rsid w:val="00F26DDE"/>
    <w:rsid w:val="00F26E21"/>
    <w:rsid w:val="00F27413"/>
    <w:rsid w:val="00F27840"/>
    <w:rsid w:val="00F279C9"/>
    <w:rsid w:val="00F27D73"/>
    <w:rsid w:val="00F27EA0"/>
    <w:rsid w:val="00F30273"/>
    <w:rsid w:val="00F30980"/>
    <w:rsid w:val="00F30B84"/>
    <w:rsid w:val="00F30C11"/>
    <w:rsid w:val="00F3124E"/>
    <w:rsid w:val="00F313CF"/>
    <w:rsid w:val="00F319DE"/>
    <w:rsid w:val="00F31B18"/>
    <w:rsid w:val="00F31E7D"/>
    <w:rsid w:val="00F31FB5"/>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68A"/>
    <w:rsid w:val="00F41D1A"/>
    <w:rsid w:val="00F4284B"/>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85D"/>
    <w:rsid w:val="00F57CFE"/>
    <w:rsid w:val="00F601D4"/>
    <w:rsid w:val="00F60460"/>
    <w:rsid w:val="00F608B1"/>
    <w:rsid w:val="00F60DD9"/>
    <w:rsid w:val="00F61423"/>
    <w:rsid w:val="00F61ADE"/>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BF"/>
    <w:rsid w:val="00F720C4"/>
    <w:rsid w:val="00F720D4"/>
    <w:rsid w:val="00F7264F"/>
    <w:rsid w:val="00F7406D"/>
    <w:rsid w:val="00F74792"/>
    <w:rsid w:val="00F74AA7"/>
    <w:rsid w:val="00F74DE3"/>
    <w:rsid w:val="00F75964"/>
    <w:rsid w:val="00F75B1A"/>
    <w:rsid w:val="00F75B79"/>
    <w:rsid w:val="00F7633D"/>
    <w:rsid w:val="00F766AA"/>
    <w:rsid w:val="00F76E1C"/>
    <w:rsid w:val="00F772D9"/>
    <w:rsid w:val="00F803F5"/>
    <w:rsid w:val="00F80686"/>
    <w:rsid w:val="00F80712"/>
    <w:rsid w:val="00F8114D"/>
    <w:rsid w:val="00F812B6"/>
    <w:rsid w:val="00F8195A"/>
    <w:rsid w:val="00F82FDB"/>
    <w:rsid w:val="00F83748"/>
    <w:rsid w:val="00F83D21"/>
    <w:rsid w:val="00F842F8"/>
    <w:rsid w:val="00F849E2"/>
    <w:rsid w:val="00F84A38"/>
    <w:rsid w:val="00F84BC6"/>
    <w:rsid w:val="00F84CEC"/>
    <w:rsid w:val="00F8593B"/>
    <w:rsid w:val="00F85E9E"/>
    <w:rsid w:val="00F8634A"/>
    <w:rsid w:val="00F86482"/>
    <w:rsid w:val="00F8688F"/>
    <w:rsid w:val="00F87248"/>
    <w:rsid w:val="00F873F0"/>
    <w:rsid w:val="00F87CB0"/>
    <w:rsid w:val="00F90260"/>
    <w:rsid w:val="00F906C7"/>
    <w:rsid w:val="00F91CFF"/>
    <w:rsid w:val="00F92174"/>
    <w:rsid w:val="00F92359"/>
    <w:rsid w:val="00F92833"/>
    <w:rsid w:val="00F92A58"/>
    <w:rsid w:val="00F937D7"/>
    <w:rsid w:val="00F94618"/>
    <w:rsid w:val="00F9565E"/>
    <w:rsid w:val="00F9577C"/>
    <w:rsid w:val="00F959E8"/>
    <w:rsid w:val="00F95CA8"/>
    <w:rsid w:val="00F95E6A"/>
    <w:rsid w:val="00F968D9"/>
    <w:rsid w:val="00F969CC"/>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35B9"/>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D19"/>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69A7"/>
    <w:rsid w:val="00FE778A"/>
    <w:rsid w:val="00FE796C"/>
    <w:rsid w:val="00FF025F"/>
    <w:rsid w:val="00FF0DB9"/>
    <w:rsid w:val="00FF104C"/>
    <w:rsid w:val="00FF10EC"/>
    <w:rsid w:val="00FF1AAC"/>
    <w:rsid w:val="00FF1B32"/>
    <w:rsid w:val="00FF2351"/>
    <w:rsid w:val="00FF25A1"/>
    <w:rsid w:val="00FF29D9"/>
    <w:rsid w:val="00FF2AB0"/>
    <w:rsid w:val="00FF2DFF"/>
    <w:rsid w:val="00FF3F63"/>
    <w:rsid w:val="00FF460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33BCD"/>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qFormat/>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uiPriority w:val="99"/>
    <w:semiHidden/>
    <w:rsid w:val="00F03224"/>
    <w:pPr>
      <w:overflowPunct/>
      <w:autoSpaceDE/>
      <w:autoSpaceDN/>
      <w:adjustRightInd/>
      <w:textAlignment w:val="auto"/>
    </w:pPr>
    <w:rPr>
      <w:lang w:eastAsia="x-none"/>
    </w:rPr>
  </w:style>
  <w:style w:type="character" w:customStyle="1" w:styleId="afe">
    <w:name w:val="批注文字 字符"/>
    <w:link w:val="afd"/>
    <w:uiPriority w:val="99"/>
    <w:semiHidden/>
    <w:qFormat/>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afff4">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2"/>
      </w:numPr>
    </w:pPr>
  </w:style>
  <w:style w:type="numbering" w:customStyle="1" w:styleId="CurrentList10">
    <w:name w:val="Current List10"/>
    <w:uiPriority w:val="99"/>
    <w:rsid w:val="007B0800"/>
    <w:pPr>
      <w:numPr>
        <w:numId w:val="23"/>
      </w:numPr>
    </w:pPr>
  </w:style>
  <w:style w:type="numbering" w:customStyle="1" w:styleId="CurrentList11">
    <w:name w:val="Current List11"/>
    <w:uiPriority w:val="99"/>
    <w:rsid w:val="003F5AB2"/>
    <w:pPr>
      <w:numPr>
        <w:numId w:val="24"/>
      </w:numPr>
    </w:pPr>
  </w:style>
  <w:style w:type="character" w:customStyle="1" w:styleId="ui-provider">
    <w:name w:val="ui-provider"/>
    <w:basedOn w:val="a1"/>
    <w:qFormat/>
    <w:rsid w:val="00746459"/>
  </w:style>
  <w:style w:type="character" w:customStyle="1" w:styleId="B1Zchn">
    <w:name w:val="B1 Zchn"/>
    <w:qFormat/>
    <w:rsid w:val="00A567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543330">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93320016">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5978971">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DA29F3D-162A-4272-BC4C-36867EF6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Pages>
  <Words>1303</Words>
  <Characters>7433</Characters>
  <Application>Microsoft Office Word</Application>
  <DocSecurity>0</DocSecurity>
  <Lines>61</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16</cp:revision>
  <cp:lastPrinted>2016-08-05T18:54:00Z</cp:lastPrinted>
  <dcterms:created xsi:type="dcterms:W3CDTF">2024-08-05T10:29:00Z</dcterms:created>
  <dcterms:modified xsi:type="dcterms:W3CDTF">2024-08-09T03:10:00Z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